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3E3D9EF0"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w:t>
      </w:r>
      <w:r w:rsidR="00225589">
        <w:rPr>
          <w:noProof w:val="0"/>
          <w:sz w:val="24"/>
          <w:lang w:val="en-GB"/>
        </w:rPr>
        <w:t>100</w:t>
      </w:r>
      <w:r w:rsidRPr="0002651C">
        <w:rPr>
          <w:bCs/>
          <w:noProof w:val="0"/>
          <w:sz w:val="24"/>
          <w:lang w:val="en-GB" w:eastAsia="ja-JP"/>
        </w:rPr>
        <w:tab/>
      </w:r>
      <w:r w:rsidR="004039DB" w:rsidRPr="004039DB">
        <w:rPr>
          <w:bCs/>
          <w:noProof w:val="0"/>
          <w:sz w:val="24"/>
          <w:lang w:val="en-GB" w:eastAsia="ja-JP"/>
        </w:rPr>
        <w:t>R1-</w:t>
      </w:r>
      <w:r w:rsidR="00225589">
        <w:rPr>
          <w:bCs/>
          <w:noProof w:val="0"/>
          <w:sz w:val="24"/>
          <w:lang w:val="en-GB" w:eastAsia="ja-JP"/>
        </w:rPr>
        <w:t>2000387</w:t>
      </w:r>
    </w:p>
    <w:bookmarkEnd w:id="0"/>
    <w:bookmarkEnd w:id="1"/>
    <w:p w14:paraId="7DACA2E9" w14:textId="555DE50B" w:rsidR="004E32E3" w:rsidRDefault="00225589"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February 24</w:t>
      </w:r>
      <w:r w:rsidRPr="00225589">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March 6</w:t>
      </w:r>
      <w:r w:rsidRPr="00225589">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68865D57"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225589" w:rsidRPr="00225589">
        <w:rPr>
          <w:rFonts w:ascii="Arial" w:hAnsi="Arial" w:cs="Arial"/>
          <w:b/>
          <w:sz w:val="24"/>
        </w:rPr>
        <w:t xml:space="preserve">Remaining details of </w:t>
      </w:r>
      <w:r w:rsidR="00225589">
        <w:rPr>
          <w:rFonts w:ascii="Arial" w:hAnsi="Arial" w:cs="Arial"/>
          <w:b/>
          <w:sz w:val="24"/>
        </w:rPr>
        <w:t>p</w:t>
      </w:r>
      <w:r w:rsidR="00225589" w:rsidRPr="00225589">
        <w:rPr>
          <w:rFonts w:ascii="Arial" w:hAnsi="Arial" w:cs="Arial"/>
          <w:b/>
          <w:sz w:val="24"/>
        </w:rPr>
        <w:t>hysical layer procedures for 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10A00F72" w:rsidR="00C15AA3" w:rsidRDefault="00C15AA3"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7FD0996A" w14:textId="1E7F4BAD" w:rsidR="0059571D" w:rsidRDefault="00351757"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There are still some remaining issues for physical layer procedures for Rel-16 NR sidelink. A</w:t>
      </w:r>
      <w:r w:rsidR="0059571D">
        <w:rPr>
          <w:rFonts w:ascii="Times New Roman" w:hAnsi="Times New Roman" w:cs="Times New Roman"/>
          <w:kern w:val="2"/>
          <w:sz w:val="20"/>
          <w:szCs w:val="20"/>
        </w:rPr>
        <w:t xml:space="preserve"> RAN plenary </w:t>
      </w:r>
      <w:proofErr w:type="spellStart"/>
      <w:r w:rsidR="0059571D">
        <w:rPr>
          <w:rFonts w:ascii="Times New Roman" w:hAnsi="Times New Roman" w:cs="Times New Roman"/>
          <w:kern w:val="2"/>
          <w:sz w:val="20"/>
          <w:szCs w:val="20"/>
        </w:rPr>
        <w:t>tdoc</w:t>
      </w:r>
      <w:proofErr w:type="spellEnd"/>
      <w:r w:rsidR="0059571D">
        <w:rPr>
          <w:rFonts w:ascii="Times New Roman" w:hAnsi="Times New Roman" w:cs="Times New Roman"/>
          <w:kern w:val="2"/>
          <w:sz w:val="20"/>
          <w:szCs w:val="20"/>
        </w:rPr>
        <w:t xml:space="preserve"> RP-193198 </w:t>
      </w:r>
      <w:r>
        <w:rPr>
          <w:rFonts w:ascii="Times New Roman" w:hAnsi="Times New Roman" w:cs="Times New Roman"/>
          <w:kern w:val="2"/>
          <w:sz w:val="20"/>
          <w:szCs w:val="20"/>
        </w:rPr>
        <w:t>from R</w:t>
      </w:r>
      <w:r w:rsidRPr="00351757">
        <w:rPr>
          <w:rFonts w:ascii="Times New Roman" w:hAnsi="Times New Roman" w:cs="Times New Roman"/>
          <w:kern w:val="2"/>
          <w:sz w:val="20"/>
          <w:szCs w:val="20"/>
        </w:rPr>
        <w:t>apporteur</w:t>
      </w:r>
      <w:r>
        <w:rPr>
          <w:rFonts w:ascii="Times New Roman" w:hAnsi="Times New Roman" w:cs="Times New Roman"/>
          <w:kern w:val="2"/>
          <w:sz w:val="20"/>
          <w:szCs w:val="20"/>
        </w:rPr>
        <w:t xml:space="preserve"> </w:t>
      </w:r>
      <w:r w:rsidR="0059571D">
        <w:rPr>
          <w:rFonts w:ascii="Times New Roman" w:hAnsi="Times New Roman" w:cs="Times New Roman"/>
          <w:kern w:val="2"/>
          <w:sz w:val="20"/>
          <w:szCs w:val="20"/>
        </w:rPr>
        <w:t xml:space="preserve">provided a task list for </w:t>
      </w:r>
      <w:r w:rsidR="00A77E00">
        <w:rPr>
          <w:rFonts w:ascii="Times New Roman" w:hAnsi="Times New Roman" w:cs="Times New Roman"/>
          <w:kern w:val="2"/>
          <w:sz w:val="20"/>
          <w:szCs w:val="20"/>
        </w:rPr>
        <w:t xml:space="preserve">these remaining </w:t>
      </w:r>
      <w:r w:rsidR="0059571D">
        <w:rPr>
          <w:rFonts w:ascii="Times New Roman" w:hAnsi="Times New Roman" w:cs="Times New Roman"/>
          <w:kern w:val="2"/>
          <w:sz w:val="20"/>
          <w:szCs w:val="20"/>
        </w:rPr>
        <w:t>issues</w:t>
      </w:r>
      <w:r w:rsidR="001D4B28">
        <w:rPr>
          <w:rFonts w:ascii="Times New Roman" w:hAnsi="Times New Roman" w:cs="Times New Roman"/>
          <w:kern w:val="2"/>
          <w:sz w:val="20"/>
          <w:szCs w:val="20"/>
        </w:rPr>
        <w:t xml:space="preserve"> [1]:</w:t>
      </w:r>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567"/>
        <w:gridCol w:w="4678"/>
        <w:gridCol w:w="2268"/>
      </w:tblGrid>
      <w:tr w:rsidR="0059571D" w14:paraId="40476AB9" w14:textId="77777777" w:rsidTr="0059571D">
        <w:trPr>
          <w:jc w:val="center"/>
        </w:trPr>
        <w:tc>
          <w:tcPr>
            <w:tcW w:w="1129" w:type="dxa"/>
            <w:vMerge w:val="restart"/>
            <w:tcBorders>
              <w:top w:val="single" w:sz="4" w:space="0" w:color="000000"/>
              <w:left w:val="single" w:sz="4" w:space="0" w:color="000000"/>
              <w:bottom w:val="single" w:sz="4" w:space="0" w:color="000000"/>
              <w:right w:val="single" w:sz="4" w:space="0" w:color="000000"/>
            </w:tcBorders>
            <w:hideMark/>
          </w:tcPr>
          <w:p w14:paraId="4567F069" w14:textId="77777777" w:rsidR="0059571D" w:rsidRDefault="0059571D">
            <w:pPr>
              <w:spacing w:after="0" w:line="320" w:lineRule="exact"/>
              <w:jc w:val="both"/>
              <w:rPr>
                <w:rFonts w:ascii="Times New Roman" w:eastAsia="Malgun Gothic" w:hAnsi="Times New Roman" w:cs="Batang"/>
                <w:kern w:val="2"/>
                <w:sz w:val="20"/>
                <w:szCs w:val="20"/>
                <w:lang w:eastAsia="ko-KR"/>
              </w:rPr>
            </w:pPr>
            <w:r>
              <w:rPr>
                <w:rFonts w:cs="Batang"/>
                <w:kern w:val="2"/>
                <w:sz w:val="20"/>
                <w:lang w:eastAsia="ko-KR"/>
              </w:rPr>
              <w:t xml:space="preserve">PHY </w:t>
            </w:r>
          </w:p>
          <w:p w14:paraId="3F7ED100" w14:textId="77777777" w:rsidR="0059571D" w:rsidRDefault="0059571D">
            <w:pPr>
              <w:spacing w:after="0" w:line="320" w:lineRule="exact"/>
              <w:jc w:val="both"/>
              <w:rPr>
                <w:rFonts w:cs="Batang"/>
                <w:kern w:val="2"/>
                <w:sz w:val="20"/>
                <w:lang w:eastAsia="ko-KR"/>
              </w:rPr>
            </w:pPr>
            <w:r>
              <w:rPr>
                <w:rFonts w:cs="Batang"/>
                <w:kern w:val="2"/>
                <w:sz w:val="20"/>
                <w:lang w:eastAsia="ko-KR"/>
              </w:rPr>
              <w:t>Layer</w:t>
            </w:r>
          </w:p>
          <w:p w14:paraId="7F24CA35" w14:textId="77777777" w:rsidR="0059571D" w:rsidRDefault="0059571D">
            <w:pPr>
              <w:spacing w:after="0" w:line="320" w:lineRule="exact"/>
              <w:jc w:val="both"/>
              <w:rPr>
                <w:rFonts w:cs="Batang"/>
                <w:kern w:val="2"/>
                <w:sz w:val="20"/>
                <w:lang w:eastAsia="ko-KR"/>
              </w:rPr>
            </w:pPr>
            <w:r>
              <w:rPr>
                <w:rFonts w:cs="Batang"/>
                <w:kern w:val="2"/>
                <w:sz w:val="20"/>
                <w:lang w:eastAsia="ko-KR"/>
              </w:rPr>
              <w:t>Procedure</w:t>
            </w:r>
          </w:p>
        </w:tc>
        <w:tc>
          <w:tcPr>
            <w:tcW w:w="567" w:type="dxa"/>
            <w:tcBorders>
              <w:top w:val="single" w:sz="4" w:space="0" w:color="000000"/>
              <w:left w:val="single" w:sz="4" w:space="0" w:color="000000"/>
              <w:bottom w:val="single" w:sz="4" w:space="0" w:color="000000"/>
              <w:right w:val="single" w:sz="4" w:space="0" w:color="000000"/>
            </w:tcBorders>
            <w:hideMark/>
          </w:tcPr>
          <w:p w14:paraId="416E51F5" w14:textId="77777777" w:rsidR="0059571D" w:rsidRDefault="0059571D">
            <w:pPr>
              <w:spacing w:after="0" w:line="320" w:lineRule="exact"/>
              <w:jc w:val="both"/>
              <w:rPr>
                <w:rFonts w:cs="Batang"/>
                <w:kern w:val="2"/>
                <w:sz w:val="20"/>
                <w:lang w:eastAsia="ko-KR"/>
              </w:rPr>
            </w:pPr>
            <w:r>
              <w:rPr>
                <w:rFonts w:cs="Batang"/>
                <w:kern w:val="2"/>
                <w:sz w:val="20"/>
                <w:lang w:eastAsia="ko-KR"/>
              </w:rPr>
              <w:t>B1</w:t>
            </w:r>
          </w:p>
        </w:tc>
        <w:tc>
          <w:tcPr>
            <w:tcW w:w="4678" w:type="dxa"/>
            <w:tcBorders>
              <w:top w:val="single" w:sz="4" w:space="0" w:color="000000"/>
              <w:left w:val="single" w:sz="4" w:space="0" w:color="000000"/>
              <w:bottom w:val="single" w:sz="4" w:space="0" w:color="000000"/>
              <w:right w:val="single" w:sz="4" w:space="0" w:color="000000"/>
            </w:tcBorders>
            <w:hideMark/>
          </w:tcPr>
          <w:p w14:paraId="404B03D6" w14:textId="77777777" w:rsidR="0059571D" w:rsidRDefault="0059571D">
            <w:pPr>
              <w:spacing w:after="0" w:line="320" w:lineRule="exact"/>
              <w:jc w:val="both"/>
              <w:rPr>
                <w:rFonts w:cs="Batang"/>
                <w:kern w:val="2"/>
                <w:sz w:val="20"/>
                <w:lang w:eastAsia="ko-KR"/>
              </w:rPr>
            </w:pPr>
            <w:r>
              <w:rPr>
                <w:kern w:val="2"/>
              </w:rPr>
              <w:t xml:space="preserve"> </w:t>
            </w:r>
            <w:r>
              <w:rPr>
                <w:rFonts w:cs="Batang"/>
                <w:kern w:val="2"/>
                <w:sz w:val="20"/>
                <w:lang w:eastAsia="ko-KR"/>
              </w:rPr>
              <w:t>Details of “when to prioritize which transmission” in case of simultaneous transmission of UL and SL across difference carriers</w:t>
            </w:r>
          </w:p>
        </w:tc>
        <w:tc>
          <w:tcPr>
            <w:tcW w:w="2268" w:type="dxa"/>
            <w:tcBorders>
              <w:top w:val="single" w:sz="4" w:space="0" w:color="000000"/>
              <w:left w:val="single" w:sz="4" w:space="0" w:color="000000"/>
              <w:bottom w:val="single" w:sz="4" w:space="0" w:color="000000"/>
              <w:right w:val="single" w:sz="4" w:space="0" w:color="000000"/>
            </w:tcBorders>
            <w:hideMark/>
          </w:tcPr>
          <w:p w14:paraId="18DF0ECC" w14:textId="77777777" w:rsidR="0059571D" w:rsidRDefault="0059571D">
            <w:pPr>
              <w:spacing w:after="0" w:line="320" w:lineRule="exact"/>
              <w:jc w:val="both"/>
              <w:rPr>
                <w:rFonts w:cs="Batang"/>
                <w:kern w:val="2"/>
                <w:sz w:val="20"/>
                <w:lang w:eastAsia="ko-KR"/>
              </w:rPr>
            </w:pPr>
            <w:r>
              <w:rPr>
                <w:rFonts w:cs="Batang"/>
                <w:kern w:val="2"/>
                <w:sz w:val="20"/>
                <w:lang w:eastAsia="ko-KR"/>
              </w:rPr>
              <w:t>Depends on the outcome of RAN1 discussion</w:t>
            </w:r>
          </w:p>
        </w:tc>
      </w:tr>
      <w:tr w:rsidR="0059571D" w14:paraId="3D52B20C" w14:textId="77777777" w:rsidTr="0059571D">
        <w:trPr>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ED6010B"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42F2C190" w14:textId="77777777" w:rsidR="0059571D" w:rsidRDefault="0059571D">
            <w:pPr>
              <w:spacing w:after="0" w:line="320" w:lineRule="exact"/>
              <w:jc w:val="both"/>
              <w:rPr>
                <w:rFonts w:cs="Batang"/>
                <w:kern w:val="2"/>
                <w:sz w:val="20"/>
                <w:lang w:eastAsia="ko-KR"/>
              </w:rPr>
            </w:pPr>
            <w:r>
              <w:rPr>
                <w:rFonts w:cs="Batang"/>
                <w:kern w:val="2"/>
                <w:sz w:val="20"/>
                <w:lang w:eastAsia="ko-KR"/>
              </w:rPr>
              <w:t>B2</w:t>
            </w:r>
          </w:p>
        </w:tc>
        <w:tc>
          <w:tcPr>
            <w:tcW w:w="4678" w:type="dxa"/>
            <w:tcBorders>
              <w:top w:val="single" w:sz="4" w:space="0" w:color="000000"/>
              <w:left w:val="single" w:sz="4" w:space="0" w:color="000000"/>
              <w:bottom w:val="single" w:sz="4" w:space="0" w:color="000000"/>
              <w:right w:val="single" w:sz="4" w:space="0" w:color="000000"/>
            </w:tcBorders>
            <w:hideMark/>
          </w:tcPr>
          <w:p w14:paraId="75F87E7C" w14:textId="77777777" w:rsidR="0059571D" w:rsidRDefault="0059571D">
            <w:pPr>
              <w:spacing w:after="0" w:line="320" w:lineRule="exact"/>
              <w:jc w:val="both"/>
              <w:rPr>
                <w:rFonts w:cs="Batang"/>
                <w:kern w:val="2"/>
                <w:sz w:val="20"/>
                <w:lang w:eastAsia="ko-KR"/>
              </w:rPr>
            </w:pPr>
            <w:r>
              <w:rPr>
                <w:rFonts w:cs="Batang"/>
                <w:kern w:val="2"/>
                <w:sz w:val="20"/>
                <w:lang w:eastAsia="ko-KR"/>
              </w:rPr>
              <w:t>Details on PSFCH candidate resource determination</w:t>
            </w:r>
          </w:p>
        </w:tc>
        <w:tc>
          <w:tcPr>
            <w:tcW w:w="2268" w:type="dxa"/>
            <w:tcBorders>
              <w:top w:val="single" w:sz="4" w:space="0" w:color="000000"/>
              <w:left w:val="single" w:sz="4" w:space="0" w:color="000000"/>
              <w:bottom w:val="single" w:sz="4" w:space="0" w:color="000000"/>
              <w:right w:val="single" w:sz="4" w:space="0" w:color="000000"/>
            </w:tcBorders>
            <w:hideMark/>
          </w:tcPr>
          <w:p w14:paraId="59195EB2" w14:textId="77777777" w:rsidR="0059571D" w:rsidRDefault="0059571D">
            <w:pPr>
              <w:spacing w:after="0" w:line="320" w:lineRule="exact"/>
              <w:jc w:val="both"/>
              <w:rPr>
                <w:rFonts w:cs="Batang"/>
                <w:kern w:val="2"/>
                <w:sz w:val="20"/>
                <w:lang w:eastAsia="ko-KR"/>
              </w:rPr>
            </w:pPr>
            <w:r>
              <w:rPr>
                <w:rFonts w:cs="Batang"/>
                <w:kern w:val="2"/>
                <w:sz w:val="20"/>
                <w:lang w:eastAsia="ko-KR"/>
              </w:rPr>
              <w:t>No</w:t>
            </w:r>
          </w:p>
        </w:tc>
      </w:tr>
      <w:tr w:rsidR="0059571D" w14:paraId="47D1BB82" w14:textId="77777777" w:rsidTr="0059571D">
        <w:trPr>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288558F7"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1EB2D712" w14:textId="77777777" w:rsidR="0059571D" w:rsidRDefault="0059571D">
            <w:pPr>
              <w:spacing w:after="0" w:line="320" w:lineRule="exact"/>
              <w:jc w:val="both"/>
              <w:rPr>
                <w:rFonts w:cs="Batang"/>
                <w:kern w:val="2"/>
                <w:sz w:val="20"/>
                <w:lang w:eastAsia="ko-KR"/>
              </w:rPr>
            </w:pPr>
            <w:r>
              <w:rPr>
                <w:rFonts w:cs="Batang"/>
                <w:kern w:val="2"/>
                <w:sz w:val="20"/>
                <w:lang w:eastAsia="ko-KR"/>
              </w:rPr>
              <w:t>B3</w:t>
            </w:r>
          </w:p>
        </w:tc>
        <w:tc>
          <w:tcPr>
            <w:tcW w:w="4678" w:type="dxa"/>
            <w:tcBorders>
              <w:top w:val="single" w:sz="4" w:space="0" w:color="000000"/>
              <w:left w:val="single" w:sz="4" w:space="0" w:color="000000"/>
              <w:bottom w:val="single" w:sz="4" w:space="0" w:color="000000"/>
              <w:right w:val="single" w:sz="4" w:space="0" w:color="000000"/>
            </w:tcBorders>
            <w:hideMark/>
          </w:tcPr>
          <w:p w14:paraId="4DF19120" w14:textId="77777777" w:rsidR="0059571D" w:rsidRDefault="0059571D">
            <w:pPr>
              <w:spacing w:after="0" w:line="320" w:lineRule="exact"/>
              <w:jc w:val="both"/>
              <w:rPr>
                <w:rFonts w:cs="Batang"/>
                <w:kern w:val="2"/>
                <w:sz w:val="20"/>
                <w:lang w:eastAsia="ko-KR"/>
              </w:rPr>
            </w:pPr>
            <w:r>
              <w:rPr>
                <w:rFonts w:cs="Batang"/>
                <w:kern w:val="2"/>
                <w:sz w:val="20"/>
                <w:lang w:eastAsia="ko-KR"/>
              </w:rPr>
              <w:t xml:space="preserve">Whether or not to introduce restriction on the size of group in groupcast HARQ feedback option 2 </w:t>
            </w:r>
          </w:p>
        </w:tc>
        <w:tc>
          <w:tcPr>
            <w:tcW w:w="2268" w:type="dxa"/>
            <w:tcBorders>
              <w:top w:val="single" w:sz="4" w:space="0" w:color="000000"/>
              <w:left w:val="single" w:sz="4" w:space="0" w:color="000000"/>
              <w:bottom w:val="single" w:sz="4" w:space="0" w:color="000000"/>
              <w:right w:val="single" w:sz="4" w:space="0" w:color="000000"/>
            </w:tcBorders>
            <w:hideMark/>
          </w:tcPr>
          <w:p w14:paraId="47594C52" w14:textId="77777777" w:rsidR="0059571D" w:rsidRDefault="0059571D">
            <w:pPr>
              <w:spacing w:after="0" w:line="320" w:lineRule="exact"/>
              <w:jc w:val="both"/>
              <w:rPr>
                <w:rFonts w:cs="Batang"/>
                <w:kern w:val="2"/>
                <w:sz w:val="20"/>
                <w:lang w:eastAsia="ko-KR"/>
              </w:rPr>
            </w:pPr>
            <w:r>
              <w:rPr>
                <w:rFonts w:cs="Batang"/>
                <w:kern w:val="2"/>
                <w:sz w:val="20"/>
                <w:lang w:eastAsia="ko-KR"/>
              </w:rPr>
              <w:t>Depends on the outcome of RAN1 discussion</w:t>
            </w:r>
          </w:p>
        </w:tc>
      </w:tr>
      <w:tr w:rsidR="0059571D" w14:paraId="75BA44AA" w14:textId="77777777" w:rsidTr="0059571D">
        <w:trPr>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4133C46"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00FC1F4D" w14:textId="77777777" w:rsidR="0059571D" w:rsidRDefault="0059571D">
            <w:pPr>
              <w:spacing w:after="0" w:line="320" w:lineRule="exact"/>
              <w:jc w:val="both"/>
              <w:rPr>
                <w:rFonts w:cs="Batang"/>
                <w:kern w:val="2"/>
                <w:sz w:val="20"/>
                <w:lang w:eastAsia="ko-KR"/>
              </w:rPr>
            </w:pPr>
            <w:r>
              <w:rPr>
                <w:rFonts w:cs="Batang"/>
                <w:kern w:val="2"/>
                <w:sz w:val="20"/>
                <w:lang w:eastAsia="ko-KR"/>
              </w:rPr>
              <w:t>B4</w:t>
            </w:r>
          </w:p>
        </w:tc>
        <w:tc>
          <w:tcPr>
            <w:tcW w:w="4678" w:type="dxa"/>
            <w:tcBorders>
              <w:top w:val="single" w:sz="4" w:space="0" w:color="000000"/>
              <w:left w:val="single" w:sz="4" w:space="0" w:color="000000"/>
              <w:bottom w:val="single" w:sz="4" w:space="0" w:color="000000"/>
              <w:right w:val="single" w:sz="4" w:space="0" w:color="000000"/>
            </w:tcBorders>
            <w:hideMark/>
          </w:tcPr>
          <w:p w14:paraId="63498697" w14:textId="77777777" w:rsidR="0059571D" w:rsidRDefault="0059571D">
            <w:pPr>
              <w:spacing w:after="0" w:line="320" w:lineRule="exact"/>
              <w:jc w:val="both"/>
              <w:rPr>
                <w:rFonts w:cs="Batang"/>
                <w:kern w:val="2"/>
                <w:sz w:val="20"/>
                <w:lang w:eastAsia="ko-KR"/>
              </w:rPr>
            </w:pPr>
            <w:r>
              <w:rPr>
                <w:rFonts w:cs="Batang"/>
                <w:kern w:val="2"/>
                <w:sz w:val="20"/>
                <w:lang w:eastAsia="ko-KR"/>
              </w:rPr>
              <w:t>Details of calculating TX-RX distance for groupcast HARQ feedback option 1</w:t>
            </w:r>
          </w:p>
        </w:tc>
        <w:tc>
          <w:tcPr>
            <w:tcW w:w="2268" w:type="dxa"/>
            <w:tcBorders>
              <w:top w:val="single" w:sz="4" w:space="0" w:color="000000"/>
              <w:left w:val="single" w:sz="4" w:space="0" w:color="000000"/>
              <w:bottom w:val="single" w:sz="4" w:space="0" w:color="000000"/>
              <w:right w:val="single" w:sz="4" w:space="0" w:color="000000"/>
            </w:tcBorders>
            <w:hideMark/>
          </w:tcPr>
          <w:p w14:paraId="16BD42D9" w14:textId="77777777" w:rsidR="0059571D" w:rsidRDefault="0059571D">
            <w:pPr>
              <w:spacing w:after="0" w:line="320" w:lineRule="exact"/>
              <w:jc w:val="both"/>
              <w:rPr>
                <w:rFonts w:cs="Batang"/>
                <w:kern w:val="2"/>
                <w:sz w:val="20"/>
                <w:lang w:eastAsia="ko-KR"/>
              </w:rPr>
            </w:pPr>
            <w:r>
              <w:rPr>
                <w:rFonts w:cs="Batang"/>
                <w:kern w:val="2"/>
                <w:sz w:val="20"/>
                <w:lang w:eastAsia="ko-KR"/>
              </w:rPr>
              <w:t>Yes</w:t>
            </w:r>
          </w:p>
        </w:tc>
      </w:tr>
      <w:tr w:rsidR="0059571D" w14:paraId="258AE480" w14:textId="77777777" w:rsidTr="0059571D">
        <w:trPr>
          <w:trHeight w:val="557"/>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05E912B1"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597EB730" w14:textId="77777777" w:rsidR="0059571D" w:rsidRDefault="0059571D">
            <w:pPr>
              <w:spacing w:after="0" w:line="320" w:lineRule="exact"/>
              <w:jc w:val="both"/>
              <w:rPr>
                <w:rFonts w:cs="Batang"/>
                <w:kern w:val="2"/>
                <w:sz w:val="20"/>
                <w:lang w:eastAsia="ko-KR"/>
              </w:rPr>
            </w:pPr>
            <w:r>
              <w:rPr>
                <w:rFonts w:cs="Batang"/>
                <w:kern w:val="2"/>
                <w:sz w:val="20"/>
                <w:lang w:eastAsia="ko-KR"/>
              </w:rPr>
              <w:t>B5</w:t>
            </w:r>
          </w:p>
        </w:tc>
        <w:tc>
          <w:tcPr>
            <w:tcW w:w="4678" w:type="dxa"/>
            <w:tcBorders>
              <w:top w:val="single" w:sz="4" w:space="0" w:color="000000"/>
              <w:left w:val="single" w:sz="4" w:space="0" w:color="000000"/>
              <w:bottom w:val="single" w:sz="4" w:space="0" w:color="000000"/>
              <w:right w:val="single" w:sz="4" w:space="0" w:color="000000"/>
            </w:tcBorders>
            <w:hideMark/>
          </w:tcPr>
          <w:p w14:paraId="6D4690B0" w14:textId="77777777" w:rsidR="0059571D" w:rsidRDefault="0059571D">
            <w:pPr>
              <w:spacing w:after="0" w:line="320" w:lineRule="exact"/>
              <w:jc w:val="both"/>
              <w:rPr>
                <w:rFonts w:cs="Batang"/>
                <w:kern w:val="2"/>
                <w:sz w:val="20"/>
                <w:lang w:eastAsia="ko-KR"/>
              </w:rPr>
            </w:pPr>
            <w:r>
              <w:rPr>
                <w:kern w:val="2"/>
              </w:rPr>
              <w:t>Details of t</w:t>
            </w:r>
            <w:r>
              <w:rPr>
                <w:rFonts w:cs="Batang"/>
                <w:kern w:val="2"/>
                <w:sz w:val="20"/>
              </w:rPr>
              <w:t>ransmission power of PSCCH</w:t>
            </w:r>
          </w:p>
        </w:tc>
        <w:tc>
          <w:tcPr>
            <w:tcW w:w="2268" w:type="dxa"/>
            <w:tcBorders>
              <w:top w:val="single" w:sz="4" w:space="0" w:color="000000"/>
              <w:left w:val="single" w:sz="4" w:space="0" w:color="000000"/>
              <w:bottom w:val="single" w:sz="4" w:space="0" w:color="000000"/>
              <w:right w:val="single" w:sz="4" w:space="0" w:color="000000"/>
            </w:tcBorders>
            <w:hideMark/>
          </w:tcPr>
          <w:p w14:paraId="4729B17D" w14:textId="77777777" w:rsidR="0059571D" w:rsidRDefault="0059571D">
            <w:pPr>
              <w:spacing w:after="0" w:line="320" w:lineRule="exact"/>
              <w:jc w:val="both"/>
              <w:rPr>
                <w:rFonts w:cs="Batang"/>
                <w:kern w:val="2"/>
                <w:sz w:val="20"/>
              </w:rPr>
            </w:pPr>
            <w:r>
              <w:rPr>
                <w:rFonts w:cs="Batang"/>
                <w:kern w:val="2"/>
                <w:sz w:val="20"/>
                <w:lang w:eastAsia="ko-KR"/>
              </w:rPr>
              <w:t>No</w:t>
            </w:r>
          </w:p>
        </w:tc>
      </w:tr>
      <w:tr w:rsidR="0059571D" w14:paraId="20924186" w14:textId="77777777" w:rsidTr="0059571D">
        <w:trPr>
          <w:trHeight w:val="501"/>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5C6CBF0A"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52E9D9D8" w14:textId="77777777" w:rsidR="0059571D" w:rsidRDefault="0059571D">
            <w:pPr>
              <w:spacing w:after="0" w:line="320" w:lineRule="exact"/>
              <w:jc w:val="both"/>
              <w:rPr>
                <w:rFonts w:cs="Batang"/>
                <w:color w:val="00000A"/>
                <w:kern w:val="2"/>
                <w:sz w:val="20"/>
                <w:lang w:eastAsia="ko-KR"/>
              </w:rPr>
            </w:pPr>
            <w:r>
              <w:rPr>
                <w:rFonts w:cs="Batang"/>
                <w:kern w:val="2"/>
                <w:sz w:val="20"/>
                <w:lang w:eastAsia="ko-KR"/>
              </w:rPr>
              <w:t>B6</w:t>
            </w:r>
          </w:p>
        </w:tc>
        <w:tc>
          <w:tcPr>
            <w:tcW w:w="4678" w:type="dxa"/>
            <w:tcBorders>
              <w:top w:val="single" w:sz="4" w:space="0" w:color="000000"/>
              <w:left w:val="single" w:sz="4" w:space="0" w:color="000000"/>
              <w:bottom w:val="single" w:sz="4" w:space="0" w:color="000000"/>
              <w:right w:val="single" w:sz="4" w:space="0" w:color="000000"/>
            </w:tcBorders>
            <w:hideMark/>
          </w:tcPr>
          <w:p w14:paraId="70570CEE" w14:textId="77777777" w:rsidR="0059571D" w:rsidRDefault="0059571D">
            <w:pPr>
              <w:spacing w:after="0" w:line="320" w:lineRule="exact"/>
              <w:jc w:val="both"/>
              <w:rPr>
                <w:rFonts w:cs="Batang"/>
                <w:kern w:val="2"/>
                <w:sz w:val="20"/>
              </w:rPr>
            </w:pPr>
            <w:r>
              <w:rPr>
                <w:rFonts w:cs="Batang"/>
                <w:kern w:val="2"/>
                <w:sz w:val="20"/>
              </w:rPr>
              <w:t>How to derive reference PSSCH DMRS power for SL pathloss estimation</w:t>
            </w:r>
          </w:p>
        </w:tc>
        <w:tc>
          <w:tcPr>
            <w:tcW w:w="2268" w:type="dxa"/>
            <w:tcBorders>
              <w:top w:val="single" w:sz="4" w:space="0" w:color="000000"/>
              <w:left w:val="single" w:sz="4" w:space="0" w:color="000000"/>
              <w:bottom w:val="single" w:sz="4" w:space="0" w:color="000000"/>
              <w:right w:val="single" w:sz="4" w:space="0" w:color="000000"/>
            </w:tcBorders>
            <w:hideMark/>
          </w:tcPr>
          <w:p w14:paraId="56980204" w14:textId="77777777" w:rsidR="0059571D" w:rsidRDefault="0059571D">
            <w:pPr>
              <w:spacing w:after="0" w:line="320" w:lineRule="exact"/>
              <w:jc w:val="both"/>
              <w:rPr>
                <w:rFonts w:cs="Batang"/>
                <w:kern w:val="2"/>
                <w:sz w:val="20"/>
                <w:lang w:eastAsia="ko-KR"/>
              </w:rPr>
            </w:pPr>
            <w:r>
              <w:rPr>
                <w:rFonts w:cs="Batang"/>
                <w:kern w:val="2"/>
                <w:sz w:val="20"/>
                <w:lang w:eastAsia="ko-KR"/>
              </w:rPr>
              <w:t>No</w:t>
            </w:r>
          </w:p>
        </w:tc>
      </w:tr>
      <w:tr w:rsidR="0059571D" w14:paraId="0DC78841" w14:textId="77777777" w:rsidTr="0059571D">
        <w:trPr>
          <w:trHeight w:val="501"/>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25E88500"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64432A3D" w14:textId="77777777" w:rsidR="0059571D" w:rsidRDefault="0059571D">
            <w:pPr>
              <w:spacing w:after="0" w:line="320" w:lineRule="exact"/>
              <w:jc w:val="both"/>
              <w:rPr>
                <w:rFonts w:cs="Batang"/>
                <w:color w:val="00000A"/>
                <w:kern w:val="2"/>
                <w:sz w:val="20"/>
                <w:lang w:eastAsia="ko-KR"/>
              </w:rPr>
            </w:pPr>
            <w:r>
              <w:rPr>
                <w:rFonts w:cs="Batang"/>
                <w:kern w:val="2"/>
                <w:sz w:val="20"/>
                <w:lang w:eastAsia="ko-KR"/>
              </w:rPr>
              <w:t>B7</w:t>
            </w:r>
          </w:p>
        </w:tc>
        <w:tc>
          <w:tcPr>
            <w:tcW w:w="4678" w:type="dxa"/>
            <w:tcBorders>
              <w:top w:val="single" w:sz="4" w:space="0" w:color="000000"/>
              <w:left w:val="single" w:sz="4" w:space="0" w:color="000000"/>
              <w:bottom w:val="single" w:sz="4" w:space="0" w:color="000000"/>
              <w:right w:val="single" w:sz="4" w:space="0" w:color="000000"/>
            </w:tcBorders>
            <w:hideMark/>
          </w:tcPr>
          <w:p w14:paraId="7FB84CCF" w14:textId="77777777" w:rsidR="0059571D" w:rsidRDefault="0059571D">
            <w:pPr>
              <w:spacing w:after="0" w:line="320" w:lineRule="exact"/>
              <w:jc w:val="both"/>
              <w:rPr>
                <w:rFonts w:cs="Batang"/>
                <w:kern w:val="2"/>
                <w:sz w:val="20"/>
              </w:rPr>
            </w:pPr>
            <w:r>
              <w:rPr>
                <w:rFonts w:cs="Batang"/>
                <w:kern w:val="2"/>
                <w:sz w:val="20"/>
              </w:rPr>
              <w:t>Details of sidelink CSI measurement</w:t>
            </w:r>
          </w:p>
        </w:tc>
        <w:tc>
          <w:tcPr>
            <w:tcW w:w="2268" w:type="dxa"/>
            <w:tcBorders>
              <w:top w:val="single" w:sz="4" w:space="0" w:color="000000"/>
              <w:left w:val="single" w:sz="4" w:space="0" w:color="000000"/>
              <w:bottom w:val="single" w:sz="4" w:space="0" w:color="000000"/>
              <w:right w:val="single" w:sz="4" w:space="0" w:color="000000"/>
            </w:tcBorders>
            <w:hideMark/>
          </w:tcPr>
          <w:p w14:paraId="5C679B8E" w14:textId="77777777" w:rsidR="0059571D" w:rsidRDefault="0059571D">
            <w:pPr>
              <w:spacing w:after="0" w:line="320" w:lineRule="exact"/>
              <w:jc w:val="both"/>
              <w:rPr>
                <w:rFonts w:cs="Batang"/>
                <w:kern w:val="2"/>
                <w:sz w:val="20"/>
                <w:lang w:eastAsia="ko-KR"/>
              </w:rPr>
            </w:pPr>
            <w:r>
              <w:rPr>
                <w:rFonts w:cs="Batang"/>
                <w:kern w:val="2"/>
                <w:sz w:val="20"/>
                <w:lang w:eastAsia="ko-KR"/>
              </w:rPr>
              <w:t>No</w:t>
            </w:r>
          </w:p>
        </w:tc>
      </w:tr>
      <w:tr w:rsidR="0059571D" w14:paraId="49B7F127" w14:textId="77777777" w:rsidTr="0059571D">
        <w:trPr>
          <w:trHeight w:val="501"/>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3AC2EE25" w14:textId="77777777" w:rsidR="0059571D" w:rsidRDefault="0059571D">
            <w:pPr>
              <w:spacing w:after="0" w:line="256" w:lineRule="auto"/>
              <w:jc w:val="both"/>
              <w:rPr>
                <w:rFonts w:ascii="Times New Roman" w:eastAsia="Malgun Gothic" w:hAnsi="Times New Roman" w:cs="Batang"/>
                <w:kern w:val="2"/>
                <w:sz w:val="20"/>
                <w:lang w:eastAsia="ko-KR"/>
              </w:rPr>
            </w:pPr>
          </w:p>
        </w:tc>
        <w:tc>
          <w:tcPr>
            <w:tcW w:w="567" w:type="dxa"/>
            <w:tcBorders>
              <w:top w:val="single" w:sz="4" w:space="0" w:color="000000"/>
              <w:left w:val="single" w:sz="4" w:space="0" w:color="000000"/>
              <w:bottom w:val="single" w:sz="4" w:space="0" w:color="000000"/>
              <w:right w:val="single" w:sz="4" w:space="0" w:color="000000"/>
            </w:tcBorders>
            <w:hideMark/>
          </w:tcPr>
          <w:p w14:paraId="6336D4AF" w14:textId="77777777" w:rsidR="0059571D" w:rsidRDefault="0059571D">
            <w:pPr>
              <w:spacing w:after="0" w:line="320" w:lineRule="exact"/>
              <w:jc w:val="both"/>
              <w:rPr>
                <w:rFonts w:cs="Batang"/>
                <w:color w:val="00000A"/>
                <w:kern w:val="2"/>
                <w:sz w:val="20"/>
                <w:lang w:eastAsia="ko-KR"/>
              </w:rPr>
            </w:pPr>
            <w:r>
              <w:rPr>
                <w:rFonts w:cs="Batang"/>
                <w:kern w:val="2"/>
                <w:sz w:val="20"/>
                <w:lang w:eastAsia="ko-KR"/>
              </w:rPr>
              <w:t>B8</w:t>
            </w:r>
          </w:p>
        </w:tc>
        <w:tc>
          <w:tcPr>
            <w:tcW w:w="4678" w:type="dxa"/>
            <w:tcBorders>
              <w:top w:val="single" w:sz="4" w:space="0" w:color="000000"/>
              <w:left w:val="single" w:sz="4" w:space="0" w:color="000000"/>
              <w:bottom w:val="single" w:sz="4" w:space="0" w:color="000000"/>
              <w:right w:val="single" w:sz="4" w:space="0" w:color="000000"/>
            </w:tcBorders>
            <w:hideMark/>
          </w:tcPr>
          <w:p w14:paraId="498A3635" w14:textId="77777777" w:rsidR="0059571D" w:rsidRDefault="0059571D">
            <w:pPr>
              <w:spacing w:after="0" w:line="320" w:lineRule="exact"/>
              <w:jc w:val="both"/>
              <w:rPr>
                <w:rFonts w:cs="Batang"/>
                <w:kern w:val="2"/>
                <w:sz w:val="20"/>
                <w:lang w:eastAsia="ko-KR"/>
              </w:rPr>
            </w:pPr>
            <w:r>
              <w:rPr>
                <w:rFonts w:cs="Batang"/>
                <w:kern w:val="2"/>
                <w:sz w:val="20"/>
                <w:lang w:eastAsia="ko-KR"/>
              </w:rPr>
              <w:t>Contents of 2nd SCI format, including down-selection of the following options:</w:t>
            </w:r>
          </w:p>
          <w:p w14:paraId="564E7A07" w14:textId="77777777" w:rsidR="0059571D" w:rsidRDefault="0059571D" w:rsidP="0059571D">
            <w:pPr>
              <w:numPr>
                <w:ilvl w:val="1"/>
                <w:numId w:val="19"/>
              </w:numPr>
              <w:spacing w:after="0" w:line="320" w:lineRule="exact"/>
              <w:jc w:val="both"/>
              <w:rPr>
                <w:rFonts w:cs="Batang"/>
                <w:kern w:val="2"/>
                <w:sz w:val="20"/>
                <w:lang w:eastAsia="ko-KR"/>
              </w:rPr>
            </w:pPr>
            <w:r>
              <w:rPr>
                <w:rFonts w:cs="Batang"/>
                <w:kern w:val="2"/>
                <w:sz w:val="20"/>
                <w:lang w:eastAsia="ko-KR"/>
              </w:rPr>
              <w:t>Option 1: The same 2</w:t>
            </w:r>
            <w:r>
              <w:rPr>
                <w:rFonts w:cs="Batang"/>
                <w:kern w:val="2"/>
                <w:sz w:val="20"/>
                <w:vertAlign w:val="superscript"/>
                <w:lang w:eastAsia="ko-KR"/>
              </w:rPr>
              <w:t>nd</w:t>
            </w:r>
            <w:r>
              <w:rPr>
                <w:rFonts w:cs="Batang"/>
                <w:kern w:val="2"/>
                <w:sz w:val="20"/>
                <w:lang w:eastAsia="ko-KR"/>
              </w:rPr>
              <w:t xml:space="preserve"> stage SCI format is used for groupcast HARQ feedback option 1 and option 2.</w:t>
            </w:r>
          </w:p>
          <w:p w14:paraId="1BAC322A" w14:textId="77777777" w:rsidR="0059571D" w:rsidRDefault="0059571D" w:rsidP="0059571D">
            <w:pPr>
              <w:numPr>
                <w:ilvl w:val="2"/>
                <w:numId w:val="19"/>
              </w:numPr>
              <w:spacing w:after="0" w:line="320" w:lineRule="exact"/>
              <w:jc w:val="both"/>
              <w:rPr>
                <w:rFonts w:cs="Batang"/>
                <w:kern w:val="2"/>
                <w:sz w:val="20"/>
                <w:lang w:eastAsia="ko-KR"/>
              </w:rPr>
            </w:pPr>
            <w:r>
              <w:rPr>
                <w:rFonts w:cs="Batang"/>
                <w:kern w:val="2"/>
                <w:sz w:val="20"/>
                <w:lang w:eastAsia="ko-KR"/>
              </w:rPr>
              <w:t>SCI indicator to indicate between groupcast Option 1 and groupcast Option 2 is in the 2nd-stage SCI.</w:t>
            </w:r>
          </w:p>
          <w:p w14:paraId="380D4402" w14:textId="77777777" w:rsidR="0059571D" w:rsidRDefault="0059571D" w:rsidP="0059571D">
            <w:pPr>
              <w:numPr>
                <w:ilvl w:val="1"/>
                <w:numId w:val="19"/>
              </w:numPr>
              <w:spacing w:after="0" w:line="320" w:lineRule="exact"/>
              <w:jc w:val="both"/>
              <w:rPr>
                <w:rFonts w:cs="Batang"/>
                <w:kern w:val="2"/>
                <w:sz w:val="20"/>
                <w:lang w:eastAsia="ko-KR"/>
              </w:rPr>
            </w:pPr>
            <w:r>
              <w:rPr>
                <w:rFonts w:cs="Batang"/>
                <w:kern w:val="2"/>
                <w:sz w:val="20"/>
                <w:lang w:eastAsia="ko-KR"/>
              </w:rPr>
              <w:t>Option 2: Different 2</w:t>
            </w:r>
            <w:r>
              <w:rPr>
                <w:rFonts w:cs="Batang"/>
                <w:kern w:val="2"/>
                <w:sz w:val="20"/>
                <w:vertAlign w:val="superscript"/>
                <w:lang w:eastAsia="ko-KR"/>
              </w:rPr>
              <w:t>nd</w:t>
            </w:r>
            <w:r>
              <w:rPr>
                <w:rFonts w:cs="Batang"/>
                <w:kern w:val="2"/>
                <w:sz w:val="20"/>
                <w:lang w:eastAsia="ko-KR"/>
              </w:rPr>
              <w:t xml:space="preserve"> stage SCI formats are used in groupcast HARQ feedback option 1 and option 2.</w:t>
            </w:r>
          </w:p>
          <w:p w14:paraId="6FF6D6E4" w14:textId="77777777" w:rsidR="0059571D" w:rsidRDefault="0059571D" w:rsidP="0059571D">
            <w:pPr>
              <w:numPr>
                <w:ilvl w:val="2"/>
                <w:numId w:val="19"/>
              </w:numPr>
              <w:spacing w:after="0" w:line="320" w:lineRule="exact"/>
              <w:jc w:val="both"/>
              <w:rPr>
                <w:rFonts w:cs="Batang"/>
                <w:color w:val="00000A"/>
                <w:kern w:val="2"/>
                <w:sz w:val="20"/>
              </w:rPr>
            </w:pPr>
            <w:r>
              <w:rPr>
                <w:rFonts w:cs="Batang"/>
                <w:kern w:val="2"/>
                <w:sz w:val="20"/>
                <w:lang w:eastAsia="ko-KR"/>
              </w:rPr>
              <w:t>1st stage SCI indicates which format is used.</w:t>
            </w:r>
          </w:p>
        </w:tc>
        <w:tc>
          <w:tcPr>
            <w:tcW w:w="2268" w:type="dxa"/>
            <w:tcBorders>
              <w:top w:val="single" w:sz="4" w:space="0" w:color="000000"/>
              <w:left w:val="single" w:sz="4" w:space="0" w:color="000000"/>
              <w:bottom w:val="single" w:sz="4" w:space="0" w:color="000000"/>
              <w:right w:val="single" w:sz="4" w:space="0" w:color="000000"/>
            </w:tcBorders>
            <w:hideMark/>
          </w:tcPr>
          <w:p w14:paraId="6B9EE4AF" w14:textId="77777777" w:rsidR="0059571D" w:rsidRDefault="0059571D">
            <w:pPr>
              <w:spacing w:after="0" w:line="320" w:lineRule="exact"/>
              <w:jc w:val="both"/>
              <w:rPr>
                <w:rFonts w:cs="Batang"/>
                <w:kern w:val="2"/>
                <w:sz w:val="20"/>
                <w:lang w:eastAsia="ko-KR"/>
              </w:rPr>
            </w:pPr>
            <w:r>
              <w:rPr>
                <w:rFonts w:cs="Batang"/>
                <w:kern w:val="2"/>
                <w:sz w:val="20"/>
                <w:lang w:eastAsia="ko-KR"/>
              </w:rPr>
              <w:t>No</w:t>
            </w:r>
          </w:p>
        </w:tc>
      </w:tr>
    </w:tbl>
    <w:p w14:paraId="6F49EDA1" w14:textId="77777777" w:rsidR="0059571D" w:rsidRDefault="0059571D" w:rsidP="00EA017E">
      <w:pPr>
        <w:jc w:val="both"/>
        <w:rPr>
          <w:rFonts w:ascii="Times New Roman" w:hAnsi="Times New Roman" w:cs="Times New Roman"/>
          <w:kern w:val="2"/>
          <w:sz w:val="20"/>
          <w:szCs w:val="20"/>
        </w:rPr>
      </w:pPr>
    </w:p>
    <w:p w14:paraId="7B875375" w14:textId="08CFE6FC" w:rsidR="0059571D" w:rsidRDefault="001D4B28"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In this contribution, we loosely follow the task list to discuss remaining issues on Rel-16 sidelink physical layer procedures, covering UL/SL Tx priority, PSFCH design, SL groupcast, power control, and SL CSI measurement. Our proposals are also provided. </w:t>
      </w:r>
    </w:p>
    <w:p w14:paraId="4F7AE9FC" w14:textId="77777777" w:rsidR="0059571D" w:rsidRDefault="0059571D" w:rsidP="00EA017E">
      <w:pPr>
        <w:jc w:val="both"/>
        <w:rPr>
          <w:rFonts w:ascii="Times New Roman" w:hAnsi="Times New Roman" w:cs="Times New Roman"/>
          <w:kern w:val="2"/>
          <w:sz w:val="20"/>
          <w:szCs w:val="20"/>
        </w:rPr>
      </w:pPr>
    </w:p>
    <w:p w14:paraId="7A5DE21D" w14:textId="7E97230E" w:rsidR="007B6212" w:rsidRDefault="007B6212" w:rsidP="007B6212">
      <w:pPr>
        <w:pStyle w:val="Heading1"/>
      </w:pPr>
      <w:r>
        <w:lastRenderedPageBreak/>
        <w:t>2</w:t>
      </w:r>
      <w:r>
        <w:tab/>
      </w:r>
      <w:r w:rsidR="00963A98">
        <w:t xml:space="preserve">Discussions </w:t>
      </w:r>
    </w:p>
    <w:p w14:paraId="62A29C54" w14:textId="1008E253" w:rsidR="0059571D" w:rsidRDefault="000B3F1F" w:rsidP="0059571D">
      <w:pPr>
        <w:jc w:val="both"/>
        <w:rPr>
          <w:rFonts w:ascii="Times New Roman" w:hAnsi="Times New Roman" w:cs="Times New Roman"/>
          <w:kern w:val="2"/>
          <w:sz w:val="20"/>
          <w:szCs w:val="20"/>
        </w:rPr>
      </w:pPr>
      <w:r>
        <w:rPr>
          <w:rFonts w:ascii="Times New Roman" w:hAnsi="Times New Roman" w:cs="Times New Roman"/>
          <w:kern w:val="2"/>
          <w:sz w:val="20"/>
          <w:szCs w:val="20"/>
        </w:rPr>
        <w:t>These subsection 2.1~2.8 follows the task B1~B8, respectively.</w:t>
      </w:r>
    </w:p>
    <w:p w14:paraId="6B94F37F" w14:textId="77777777" w:rsidR="00963A98" w:rsidRPr="007B6212" w:rsidRDefault="00963A98" w:rsidP="0059571D">
      <w:pPr>
        <w:jc w:val="both"/>
        <w:rPr>
          <w:rFonts w:ascii="Times New Roman" w:hAnsi="Times New Roman" w:cs="Times New Roman"/>
          <w:kern w:val="2"/>
          <w:sz w:val="20"/>
          <w:szCs w:val="20"/>
        </w:rPr>
      </w:pPr>
    </w:p>
    <w:p w14:paraId="291107DE" w14:textId="52DA4185" w:rsidR="0000061C" w:rsidRDefault="00963A98" w:rsidP="0000061C">
      <w:pPr>
        <w:pStyle w:val="Heading2"/>
      </w:pPr>
      <w:r>
        <w:t>2.1</w:t>
      </w:r>
      <w:r>
        <w:tab/>
      </w:r>
      <w:bookmarkStart w:id="4" w:name="_Hlk32494998"/>
      <w:r>
        <w:t xml:space="preserve">Priority of </w:t>
      </w:r>
      <w:r w:rsidRPr="00963A98">
        <w:t>simultaneous transmission of UL and SL across difference carriers</w:t>
      </w:r>
      <w:bookmarkEnd w:id="4"/>
      <w:r w:rsidR="0000061C">
        <w:tab/>
      </w:r>
    </w:p>
    <w:p w14:paraId="18F1BA65" w14:textId="0F65CF40" w:rsidR="007B6212" w:rsidRDefault="00D52320" w:rsidP="00EA017E">
      <w:pPr>
        <w:jc w:val="both"/>
        <w:rPr>
          <w:rFonts w:ascii="Times New Roman" w:hAnsi="Times New Roman" w:cs="Times New Roman"/>
          <w:kern w:val="2"/>
          <w:sz w:val="20"/>
          <w:szCs w:val="20"/>
        </w:rPr>
      </w:pPr>
      <w:r>
        <w:rPr>
          <w:rFonts w:ascii="Times New Roman" w:hAnsi="Times New Roman" w:cs="Times New Roman"/>
          <w:kern w:val="2"/>
          <w:sz w:val="20"/>
          <w:szCs w:val="20"/>
        </w:rPr>
        <w:t>RAN1 #98bis meeting reached this 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2320" w:rsidRPr="007F5C75" w14:paraId="2954F821" w14:textId="77777777" w:rsidTr="00A471DD">
        <w:tc>
          <w:tcPr>
            <w:tcW w:w="9629" w:type="dxa"/>
            <w:shd w:val="clear" w:color="auto" w:fill="auto"/>
          </w:tcPr>
          <w:p w14:paraId="5CC38293" w14:textId="77777777" w:rsidR="00D52320" w:rsidRPr="008E1248" w:rsidRDefault="00D52320" w:rsidP="008E1248">
            <w:pPr>
              <w:spacing w:line="240" w:lineRule="auto"/>
              <w:rPr>
                <w:rFonts w:ascii="Times New Roman" w:hAnsi="Times New Roman" w:cs="Times New Roman"/>
                <w:b/>
                <w:bCs/>
                <w:sz w:val="20"/>
                <w:szCs w:val="20"/>
                <w:highlight w:val="darkYellow"/>
              </w:rPr>
            </w:pPr>
            <w:r w:rsidRPr="008E1248">
              <w:rPr>
                <w:rFonts w:ascii="Times New Roman" w:hAnsi="Times New Roman" w:cs="Times New Roman"/>
                <w:b/>
                <w:bCs/>
                <w:sz w:val="20"/>
                <w:szCs w:val="20"/>
                <w:highlight w:val="darkYellow"/>
              </w:rPr>
              <w:t>Working assumption:</w:t>
            </w:r>
          </w:p>
          <w:p w14:paraId="27C5188C" w14:textId="77777777" w:rsidR="008E1248" w:rsidRPr="008E1248" w:rsidRDefault="008E1248" w:rsidP="008E1248">
            <w:pPr>
              <w:numPr>
                <w:ilvl w:val="0"/>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For the power limited case in supporting simultaneous sidelink and uplink transmissions (SL carrier is different from UL carrier),</w:t>
            </w:r>
          </w:p>
          <w:p w14:paraId="4F4B7F5C"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 xml:space="preserve">If sidelink transmission is prioritized over uplink transmission, the UE shall adjust the uplink transmission power before the start of the transmission such that its total transmission power does not exceed </w:t>
            </w:r>
            <w:r w:rsidRPr="008E1248">
              <w:rPr>
                <w:rFonts w:ascii="Times New Roman" w:hAnsi="Times New Roman" w:cs="Times New Roman"/>
                <w:noProof/>
                <w:sz w:val="20"/>
                <w:szCs w:val="20"/>
                <w:lang w:eastAsia="ko-KR"/>
              </w:rPr>
              <w:drawing>
                <wp:inline distT="0" distB="0" distL="0" distR="0" wp14:anchorId="0D7192D5" wp14:editId="591AB1FF">
                  <wp:extent cx="391160" cy="232410"/>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8E1248">
              <w:rPr>
                <w:rFonts w:ascii="Times New Roman" w:hAnsi="Times New Roman" w:cs="Times New Roman"/>
                <w:sz w:val="20"/>
                <w:szCs w:val="20"/>
              </w:rPr>
              <w:t xml:space="preserve"> on any overlapped portion. In this case, calculation of the adjustment to the uplink transmission power is not specified.</w:t>
            </w:r>
          </w:p>
          <w:p w14:paraId="1E61D7B9"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 xml:space="preserve">If uplink transmission is prioritized over sidelink transmission, the UE shall adjust the sidelink transmission power before the start of the transmission such that its total transmission power does not exceed </w:t>
            </w:r>
            <w:r w:rsidRPr="008E1248">
              <w:rPr>
                <w:rFonts w:ascii="Times New Roman" w:hAnsi="Times New Roman" w:cs="Times New Roman"/>
                <w:noProof/>
                <w:sz w:val="20"/>
                <w:szCs w:val="20"/>
                <w:lang w:eastAsia="ko-KR"/>
              </w:rPr>
              <w:drawing>
                <wp:inline distT="0" distB="0" distL="0" distR="0" wp14:anchorId="702B5B73" wp14:editId="4A60467C">
                  <wp:extent cx="391160" cy="232410"/>
                  <wp:effectExtent l="0" t="0" r="889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8E1248">
              <w:rPr>
                <w:rFonts w:ascii="Times New Roman" w:hAnsi="Times New Roman" w:cs="Times New Roman"/>
                <w:sz w:val="20"/>
                <w:szCs w:val="20"/>
              </w:rPr>
              <w:t xml:space="preserve"> on any overlapped portion. In this case, calculation of the adjustment to the sidelink transmission power is not specified.</w:t>
            </w:r>
          </w:p>
          <w:p w14:paraId="2A9D8BE1"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Total sidelink transmit power is the same in the symbols used for actual PSCCH/PSSCH transmissions in a slot in case of simultaneous transmission of sidelink and uplink</w:t>
            </w:r>
          </w:p>
          <w:p w14:paraId="790C0F00" w14:textId="77777777" w:rsidR="008E1248" w:rsidRPr="008E1248" w:rsidRDefault="008E1248" w:rsidP="008E1248">
            <w:pPr>
              <w:numPr>
                <w:ilvl w:val="2"/>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PSCCH/PSSCH transmissions can be dropped in some symbols when there are uplink transmissions with higher priority and the UE cannot keep the same sidelink transmission power in the symbols.</w:t>
            </w:r>
          </w:p>
          <w:p w14:paraId="5EA87227" w14:textId="77777777" w:rsidR="008E1248" w:rsidRPr="008E1248" w:rsidRDefault="008E1248" w:rsidP="008E1248">
            <w:pPr>
              <w:numPr>
                <w:ilvl w:val="3"/>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Selection of the dropped symbols is up to UE implementation where the dropped symbols should include the overlapping symbols.</w:t>
            </w:r>
          </w:p>
          <w:p w14:paraId="7F302572"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If the simultaneous transmission of sidelink and uplink is beyond the UE capability, the one not prioritized can be dropped.</w:t>
            </w:r>
          </w:p>
          <w:p w14:paraId="75197A1A"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when to prioritize which transmission</w:t>
            </w:r>
          </w:p>
          <w:p w14:paraId="6D6E22AA"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how to address UE processing time</w:t>
            </w:r>
          </w:p>
          <w:p w14:paraId="3534D144" w14:textId="77777777" w:rsidR="008E1248"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FFS: whether there is a case of dropping some symbols of uplink transmissions</w:t>
            </w:r>
          </w:p>
          <w:p w14:paraId="453BFC90" w14:textId="5759A2CF" w:rsidR="00D52320" w:rsidRPr="008E1248" w:rsidRDefault="008E1248" w:rsidP="008E1248">
            <w:pPr>
              <w:numPr>
                <w:ilvl w:val="1"/>
                <w:numId w:val="8"/>
              </w:numPr>
              <w:spacing w:before="60" w:after="180" w:line="240" w:lineRule="auto"/>
              <w:jc w:val="both"/>
              <w:rPr>
                <w:rFonts w:ascii="Times New Roman" w:hAnsi="Times New Roman" w:cs="Times New Roman"/>
                <w:sz w:val="20"/>
                <w:szCs w:val="20"/>
              </w:rPr>
            </w:pPr>
            <w:r w:rsidRPr="008E1248">
              <w:rPr>
                <w:rFonts w:ascii="Times New Roman" w:hAnsi="Times New Roman" w:cs="Times New Roman"/>
                <w:sz w:val="20"/>
                <w:szCs w:val="20"/>
              </w:rPr>
              <w:t>Whether/how to address RF transient period is up to RAN4.</w:t>
            </w:r>
          </w:p>
        </w:tc>
      </w:tr>
    </w:tbl>
    <w:p w14:paraId="3BBFDF55" w14:textId="77777777" w:rsidR="00D52320" w:rsidRPr="007F5C75" w:rsidRDefault="00D52320" w:rsidP="00D52320">
      <w:pPr>
        <w:jc w:val="both"/>
        <w:rPr>
          <w:rFonts w:ascii="Times New Roman" w:hAnsi="Times New Roman" w:cs="Times New Roman"/>
          <w:kern w:val="2"/>
          <w:sz w:val="20"/>
          <w:szCs w:val="20"/>
        </w:rPr>
      </w:pPr>
    </w:p>
    <w:p w14:paraId="5388A8F5" w14:textId="3829D795" w:rsidR="0034065E" w:rsidRDefault="00E20AF9"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 question on “B1: when to prioritize which transmission” in the case of simultaneous transmission of UL and SL across different carriers shall be based the priority value configured for SL and UL transmission.</w:t>
      </w:r>
      <w:r w:rsidR="00915588">
        <w:rPr>
          <w:rFonts w:ascii="Times New Roman" w:hAnsi="Times New Roman" w:cs="Times New Roman"/>
          <w:kern w:val="2"/>
          <w:sz w:val="20"/>
          <w:szCs w:val="20"/>
        </w:rPr>
        <w:t xml:space="preserve"> </w:t>
      </w:r>
      <w:r w:rsidR="0034065E">
        <w:rPr>
          <w:rFonts w:ascii="Times New Roman" w:hAnsi="Times New Roman" w:cs="Times New Roman"/>
          <w:kern w:val="2"/>
          <w:sz w:val="20"/>
          <w:szCs w:val="20"/>
        </w:rPr>
        <w:t>Last RAN2 meeting has reached this agreement on prioritization, based the RAN2 LS R2-1916468 [</w:t>
      </w:r>
      <w:r w:rsidR="007B4E93">
        <w:rPr>
          <w:rFonts w:ascii="Times New Roman" w:hAnsi="Times New Roman" w:cs="Times New Roman"/>
          <w:kern w:val="2"/>
          <w:sz w:val="20"/>
          <w:szCs w:val="20"/>
        </w:rPr>
        <w:t>6</w:t>
      </w:r>
      <w:r w:rsidR="0034065E">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4065E" w:rsidRPr="007F5C75" w14:paraId="75F7BBE2" w14:textId="77777777" w:rsidTr="00C07C08">
        <w:tc>
          <w:tcPr>
            <w:tcW w:w="9629" w:type="dxa"/>
            <w:shd w:val="clear" w:color="auto" w:fill="auto"/>
          </w:tcPr>
          <w:p w14:paraId="3DB8CF5B" w14:textId="6DC79DC7" w:rsidR="0034065E" w:rsidRPr="005D648A" w:rsidRDefault="0034065E" w:rsidP="0034065E">
            <w:pPr>
              <w:pStyle w:val="LGTdoc"/>
              <w:numPr>
                <w:ilvl w:val="0"/>
                <w:numId w:val="19"/>
              </w:numPr>
              <w:autoSpaceDE w:val="0"/>
              <w:autoSpaceDN w:val="0"/>
              <w:adjustRightInd w:val="0"/>
              <w:spacing w:before="100" w:beforeAutospacing="1" w:afterLines="0" w:after="60"/>
              <w:rPr>
                <w:rFonts w:ascii="Times New Roman" w:hAnsi="Times New Roman" w:cs="Times New Roman"/>
                <w:sz w:val="20"/>
                <w:szCs w:val="20"/>
              </w:rPr>
            </w:pPr>
            <w:r w:rsidRPr="0034065E">
              <w:rPr>
                <w:rFonts w:ascii="Times New Roman" w:hAnsi="Times New Roman" w:cs="Times New Roman"/>
                <w:sz w:val="20"/>
                <w:szCs w:val="20"/>
              </w:rPr>
              <w:t>For prioritization between SL-TX and UL-TX (only for PUSCH), for UL MAC CE, rely on LTE solution, i.e., they are treated as if of priority lower than the UL-threshold, so down-prioritized if SL-TX is higher than SL-threshold, otherwise prioritized.</w:t>
            </w:r>
          </w:p>
        </w:tc>
      </w:tr>
    </w:tbl>
    <w:p w14:paraId="3BEFC789" w14:textId="77777777" w:rsidR="0034065E" w:rsidRDefault="0034065E" w:rsidP="0034065E">
      <w:pPr>
        <w:jc w:val="both"/>
        <w:rPr>
          <w:rFonts w:ascii="Times New Roman" w:hAnsi="Times New Roman" w:cs="Times New Roman"/>
          <w:sz w:val="20"/>
          <w:szCs w:val="20"/>
        </w:rPr>
      </w:pPr>
    </w:p>
    <w:p w14:paraId="446689CA" w14:textId="77777777" w:rsidR="0034065E" w:rsidRPr="0034065E" w:rsidRDefault="0034065E" w:rsidP="00EA017E">
      <w:pPr>
        <w:jc w:val="both"/>
        <w:rPr>
          <w:rFonts w:ascii="Times New Roman" w:hAnsi="Times New Roman" w:cs="Times New Roman"/>
          <w:kern w:val="2"/>
          <w:sz w:val="20"/>
          <w:szCs w:val="20"/>
        </w:rPr>
      </w:pPr>
    </w:p>
    <w:p w14:paraId="2D605FEC" w14:textId="77777777" w:rsidR="0034065E" w:rsidRDefault="0034065E" w:rsidP="00EA017E">
      <w:pPr>
        <w:jc w:val="both"/>
        <w:rPr>
          <w:rFonts w:ascii="Times New Roman" w:hAnsi="Times New Roman" w:cs="Times New Roman"/>
          <w:kern w:val="2"/>
          <w:sz w:val="20"/>
          <w:szCs w:val="20"/>
        </w:rPr>
      </w:pPr>
    </w:p>
    <w:p w14:paraId="42763C0E" w14:textId="7F6377FA" w:rsidR="00E20AF9" w:rsidRDefault="0034065E" w:rsidP="00EA017E">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With this RAN2 agreement, t</w:t>
      </w:r>
      <w:r w:rsidR="00915588">
        <w:rPr>
          <w:rFonts w:ascii="Times New Roman" w:hAnsi="Times New Roman" w:cs="Times New Roman"/>
          <w:kern w:val="2"/>
          <w:sz w:val="20"/>
          <w:szCs w:val="20"/>
        </w:rPr>
        <w:t>he priority operation for UL and SL shall follow LTE’s approach.</w:t>
      </w:r>
    </w:p>
    <w:p w14:paraId="5F364F08" w14:textId="54AE2763" w:rsidR="00915588" w:rsidRPr="00915588" w:rsidRDefault="00915588" w:rsidP="00EA017E">
      <w:pPr>
        <w:jc w:val="both"/>
        <w:rPr>
          <w:rFonts w:ascii="Times New Roman" w:hAnsi="Times New Roman" w:cs="Times New Roman"/>
          <w:b/>
          <w:bCs/>
          <w:kern w:val="2"/>
          <w:sz w:val="20"/>
          <w:szCs w:val="20"/>
        </w:rPr>
      </w:pPr>
      <w:r w:rsidRPr="00915588">
        <w:rPr>
          <w:rFonts w:ascii="Times New Roman" w:hAnsi="Times New Roman" w:cs="Times New Roman"/>
          <w:b/>
          <w:bCs/>
          <w:kern w:val="2"/>
          <w:sz w:val="20"/>
          <w:szCs w:val="20"/>
        </w:rPr>
        <w:t>Proposal</w:t>
      </w:r>
      <w:r w:rsidR="001D4B28">
        <w:rPr>
          <w:rFonts w:ascii="Times New Roman" w:hAnsi="Times New Roman" w:cs="Times New Roman"/>
          <w:b/>
          <w:bCs/>
          <w:kern w:val="2"/>
          <w:sz w:val="20"/>
          <w:szCs w:val="20"/>
        </w:rPr>
        <w:t xml:space="preserve"> 1</w:t>
      </w:r>
      <w:r w:rsidRPr="00915588">
        <w:rPr>
          <w:rFonts w:ascii="Times New Roman" w:hAnsi="Times New Roman" w:cs="Times New Roman"/>
          <w:b/>
          <w:bCs/>
          <w:kern w:val="2"/>
          <w:sz w:val="20"/>
          <w:szCs w:val="20"/>
        </w:rPr>
        <w:t>: The LTE procedures and signalling can be reused for priority of SL and UL transmission</w:t>
      </w:r>
      <w:r w:rsidR="007B4E93">
        <w:rPr>
          <w:rFonts w:ascii="Times New Roman" w:hAnsi="Times New Roman" w:cs="Times New Roman"/>
          <w:b/>
          <w:bCs/>
          <w:kern w:val="2"/>
          <w:sz w:val="20"/>
          <w:szCs w:val="20"/>
        </w:rPr>
        <w:t>, following RAN2 agreement.</w:t>
      </w:r>
    </w:p>
    <w:p w14:paraId="19FB90B8" w14:textId="77777777" w:rsidR="00963A98" w:rsidRPr="007B6212" w:rsidRDefault="00963A98" w:rsidP="00EA017E">
      <w:pPr>
        <w:jc w:val="both"/>
        <w:rPr>
          <w:rFonts w:ascii="Times New Roman" w:hAnsi="Times New Roman" w:cs="Times New Roman"/>
          <w:kern w:val="2"/>
          <w:sz w:val="20"/>
          <w:szCs w:val="20"/>
        </w:rPr>
      </w:pPr>
    </w:p>
    <w:p w14:paraId="278ED0C6" w14:textId="1642B0F6" w:rsidR="00963A98" w:rsidRDefault="00963A98" w:rsidP="00963A98">
      <w:pPr>
        <w:pStyle w:val="Heading2"/>
      </w:pPr>
      <w:r>
        <w:t>2.2</w:t>
      </w:r>
      <w:r>
        <w:tab/>
        <w:t>PSFCH candidate resource determination</w:t>
      </w:r>
      <w:r>
        <w:tab/>
      </w:r>
    </w:p>
    <w:p w14:paraId="1EA4DF3E" w14:textId="50488C92" w:rsidR="00BC12C3" w:rsidRDefault="00BC12C3" w:rsidP="00BC12C3">
      <w:pPr>
        <w:jc w:val="both"/>
        <w:rPr>
          <w:rFonts w:ascii="Times New Roman" w:hAnsi="Times New Roman" w:cs="Times New Roman"/>
          <w:kern w:val="2"/>
          <w:sz w:val="20"/>
          <w:szCs w:val="20"/>
        </w:rPr>
      </w:pPr>
      <w:r>
        <w:rPr>
          <w:rFonts w:ascii="Times New Roman" w:hAnsi="Times New Roman" w:cs="Times New Roman"/>
          <w:kern w:val="2"/>
          <w:sz w:val="20"/>
          <w:szCs w:val="20"/>
        </w:rPr>
        <w:t>RAN1 #99 meeting has one working assumption to define PSFCH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12C3" w:rsidRPr="007F5C75" w14:paraId="31F471C5" w14:textId="77777777" w:rsidTr="004E63FC">
        <w:tc>
          <w:tcPr>
            <w:tcW w:w="9629" w:type="dxa"/>
            <w:shd w:val="clear" w:color="auto" w:fill="auto"/>
          </w:tcPr>
          <w:p w14:paraId="5A9F318F" w14:textId="77777777" w:rsidR="00BC12C3" w:rsidRPr="00BC12C3" w:rsidRDefault="00BC12C3" w:rsidP="00BC12C3">
            <w:pPr>
              <w:rPr>
                <w:rFonts w:ascii="Times New Roman" w:hAnsi="Times New Roman" w:cs="Times New Roman"/>
                <w:b/>
                <w:bCs/>
                <w:sz w:val="20"/>
                <w:szCs w:val="20"/>
                <w:highlight w:val="darkYellow"/>
              </w:rPr>
            </w:pPr>
            <w:r w:rsidRPr="00BC12C3">
              <w:rPr>
                <w:rFonts w:ascii="Times New Roman" w:hAnsi="Times New Roman" w:cs="Times New Roman"/>
                <w:b/>
                <w:bCs/>
                <w:sz w:val="20"/>
                <w:szCs w:val="20"/>
                <w:highlight w:val="darkYellow"/>
              </w:rPr>
              <w:t>Working assumption:</w:t>
            </w:r>
          </w:p>
          <w:p w14:paraId="283D2486" w14:textId="77777777" w:rsidR="00BC12C3" w:rsidRPr="00BC12C3" w:rsidRDefault="00BC12C3" w:rsidP="00BC12C3">
            <w:pPr>
              <w:widowControl w:val="0"/>
              <w:numPr>
                <w:ilvl w:val="1"/>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For the PSFCH candidate resource set with Z PRBs and Y cyclic shift pairs in each PRB,</w:t>
            </w:r>
          </w:p>
          <w:p w14:paraId="4CAEFFE5" w14:textId="77777777" w:rsidR="00BC12C3" w:rsidRPr="00BC12C3" w:rsidRDefault="00BC12C3" w:rsidP="00BC12C3">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Each PSFCH resource is indexed in the manner of frequency first and cyclic shift second.</w:t>
            </w:r>
          </w:p>
          <w:p w14:paraId="709BDE83" w14:textId="77777777" w:rsidR="00BC12C3" w:rsidRPr="005A23F8" w:rsidRDefault="00BC12C3" w:rsidP="00BC12C3">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5A23F8">
              <w:rPr>
                <w:rFonts w:ascii="Times New Roman" w:hAnsi="Times New Roman" w:cs="Times New Roman"/>
                <w:kern w:val="2"/>
                <w:sz w:val="20"/>
                <w:szCs w:val="20"/>
                <w:lang w:eastAsia="ko-KR"/>
              </w:rPr>
              <w:t>FFS the order of cyclic shift indexing in a PRB.</w:t>
            </w:r>
          </w:p>
          <w:p w14:paraId="26B43E21" w14:textId="77777777" w:rsidR="00BC12C3" w:rsidRPr="00BC12C3" w:rsidRDefault="00BC12C3" w:rsidP="00BC12C3">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PSFCH resource with the index ((K+M) mod (Z*Y)) is used for PSFCH transmission of a RX UE.</w:t>
            </w:r>
          </w:p>
          <w:p w14:paraId="6BC03940" w14:textId="77777777" w:rsidR="00BC12C3" w:rsidRPr="00BC12C3" w:rsidRDefault="00BC12C3" w:rsidP="00BC12C3">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K is the L1 source ID of the associated PSCCH/PSSCH.</w:t>
            </w:r>
          </w:p>
          <w:p w14:paraId="48612E1B" w14:textId="77777777" w:rsidR="00BC12C3" w:rsidRPr="00BC12C3" w:rsidRDefault="00BC12C3" w:rsidP="00BC12C3">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M is 0 for unicast and groupcast feedback option 1 and M is the member ID of the RX UE for groupcast feedback option 2.</w:t>
            </w:r>
          </w:p>
          <w:p w14:paraId="5332A457" w14:textId="77777777" w:rsidR="00BC12C3" w:rsidRPr="00BC12C3" w:rsidRDefault="00BC12C3" w:rsidP="00BC12C3">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 xml:space="preserve">FFS whether to have the following restriction. </w:t>
            </w:r>
          </w:p>
          <w:p w14:paraId="58D771F9" w14:textId="77777777" w:rsidR="00BC12C3" w:rsidRPr="00BC12C3" w:rsidRDefault="00BC12C3" w:rsidP="00BC12C3">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Groupcast HARQ feedback option 2 is not used if X &gt; Z*Y (Y denotes the number of PSFCH in a PRB).</w:t>
            </w:r>
          </w:p>
          <w:p w14:paraId="60979322" w14:textId="5A2F1568" w:rsidR="00BC12C3" w:rsidRPr="00BC12C3" w:rsidRDefault="00BC12C3" w:rsidP="00BC12C3">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Note: RAN1 assumes that the member ID M is an integer between 0 and X-1.</w:t>
            </w:r>
          </w:p>
        </w:tc>
      </w:tr>
    </w:tbl>
    <w:p w14:paraId="09BD6B0F" w14:textId="77777777" w:rsidR="00BC12C3" w:rsidRPr="007F5C75" w:rsidRDefault="00BC12C3" w:rsidP="00BC12C3">
      <w:pPr>
        <w:jc w:val="both"/>
        <w:rPr>
          <w:rFonts w:ascii="Times New Roman" w:hAnsi="Times New Roman" w:cs="Times New Roman"/>
          <w:kern w:val="2"/>
          <w:sz w:val="20"/>
          <w:szCs w:val="20"/>
        </w:rPr>
      </w:pPr>
    </w:p>
    <w:p w14:paraId="10EE10FD" w14:textId="66984F7A" w:rsidR="00BC12C3" w:rsidRDefault="00BC12C3" w:rsidP="00BC12C3">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From this WA, one PSFCH resource is defined as a combination of a PRB index and a cyclic shift pair index, out of total of </w:t>
      </w:r>
      <m:oMath>
        <m:r>
          <w:rPr>
            <w:rFonts w:ascii="Cambria Math" w:hAnsi="Cambria Math" w:cs="Times New Roman"/>
            <w:kern w:val="2"/>
            <w:sz w:val="20"/>
            <w:szCs w:val="20"/>
          </w:rPr>
          <m:t>Z</m:t>
        </m:r>
      </m:oMath>
      <w:r>
        <w:rPr>
          <w:rFonts w:ascii="Times New Roman" w:hAnsi="Times New Roman" w:cs="Times New Roman"/>
          <w:kern w:val="2"/>
          <w:sz w:val="20"/>
          <w:szCs w:val="20"/>
        </w:rPr>
        <w:t xml:space="preserve"> PRBs and </w:t>
      </w:r>
      <m:oMath>
        <m:r>
          <w:rPr>
            <w:rFonts w:ascii="Cambria Math" w:hAnsi="Cambria Math" w:cs="Times New Roman"/>
            <w:kern w:val="2"/>
            <w:sz w:val="20"/>
            <w:szCs w:val="20"/>
          </w:rPr>
          <m:t>Y</m:t>
        </m:r>
      </m:oMath>
      <w:r>
        <w:rPr>
          <w:rFonts w:ascii="Times New Roman" w:hAnsi="Times New Roman" w:cs="Times New Roman"/>
          <w:kern w:val="2"/>
          <w:sz w:val="20"/>
          <w:szCs w:val="20"/>
        </w:rPr>
        <w:t xml:space="preserve"> cyclic shift pairs. The order of all PSFCH resource is indexed with PRB first and cyclic shift second, based on the WA. The PSFCH resource is indexed with </w:t>
      </w:r>
      <m:oMath>
        <m:d>
          <m:dPr>
            <m:ctrlPr>
              <w:rPr>
                <w:rFonts w:ascii="Cambria Math" w:hAnsi="Cambria Math" w:cs="Times New Roman"/>
                <w:i/>
                <w:kern w:val="2"/>
                <w:sz w:val="20"/>
                <w:szCs w:val="20"/>
              </w:rPr>
            </m:ctrlPr>
          </m:dPr>
          <m:e>
            <m:r>
              <w:rPr>
                <w:rFonts w:ascii="Cambria Math" w:hAnsi="Cambria Math" w:cs="Times New Roman"/>
                <w:kern w:val="2"/>
                <w:sz w:val="20"/>
                <w:szCs w:val="20"/>
              </w:rPr>
              <m:t>K+M</m:t>
            </m:r>
          </m:e>
        </m:d>
        <m:r>
          <w:rPr>
            <w:rFonts w:ascii="Cambria Math" w:hAnsi="Cambria Math" w:cs="Times New Roman"/>
            <w:kern w:val="2"/>
            <w:sz w:val="20"/>
            <w:szCs w:val="20"/>
          </w:rPr>
          <m:t xml:space="preserve"> mod (Z×Y)</m:t>
        </m:r>
      </m:oMath>
      <w:r w:rsidR="00CF533C">
        <w:rPr>
          <w:rFonts w:ascii="Times New Roman" w:hAnsi="Times New Roman" w:cs="Times New Roman"/>
          <w:kern w:val="2"/>
          <w:sz w:val="20"/>
          <w:szCs w:val="20"/>
        </w:rPr>
        <w:t xml:space="preserve">, where </w:t>
      </w:r>
      <m:oMath>
        <m:r>
          <w:rPr>
            <w:rFonts w:ascii="Cambria Math" w:hAnsi="Cambria Math" w:cs="Times New Roman"/>
            <w:kern w:val="2"/>
            <w:sz w:val="20"/>
            <w:szCs w:val="20"/>
          </w:rPr>
          <m:t>K</m:t>
        </m:r>
      </m:oMath>
      <w:r w:rsidR="00CF533C">
        <w:rPr>
          <w:rFonts w:ascii="Times New Roman" w:hAnsi="Times New Roman" w:cs="Times New Roman"/>
          <w:kern w:val="2"/>
          <w:sz w:val="20"/>
          <w:szCs w:val="20"/>
        </w:rPr>
        <w:t xml:space="preserve"> is the L1 source ID of the Tx UE, </w:t>
      </w:r>
      <m:oMath>
        <m:r>
          <w:rPr>
            <w:rFonts w:ascii="Cambria Math" w:hAnsi="Cambria Math" w:cs="Times New Roman"/>
            <w:kern w:val="2"/>
            <w:sz w:val="20"/>
            <w:szCs w:val="20"/>
          </w:rPr>
          <m:t>M=0</m:t>
        </m:r>
      </m:oMath>
      <w:r w:rsidR="00CF533C">
        <w:rPr>
          <w:rFonts w:ascii="Times New Roman" w:hAnsi="Times New Roman" w:cs="Times New Roman"/>
          <w:kern w:val="2"/>
          <w:sz w:val="20"/>
          <w:szCs w:val="20"/>
        </w:rPr>
        <w:t xml:space="preserve"> for unicast and groupcast Option 1, and </w:t>
      </w:r>
      <m:oMath>
        <m:r>
          <w:rPr>
            <w:rFonts w:ascii="Cambria Math" w:hAnsi="Cambria Math" w:cs="Times New Roman"/>
            <w:kern w:val="2"/>
            <w:sz w:val="20"/>
            <w:szCs w:val="20"/>
          </w:rPr>
          <m:t>M</m:t>
        </m:r>
      </m:oMath>
      <w:r w:rsidR="00CF533C">
        <w:rPr>
          <w:rFonts w:ascii="Times New Roman" w:hAnsi="Times New Roman" w:cs="Times New Roman"/>
          <w:kern w:val="2"/>
          <w:sz w:val="20"/>
          <w:szCs w:val="20"/>
        </w:rPr>
        <w:t xml:space="preserve"> is the member ID of the Rx UE for groupcast Option 2.</w:t>
      </w:r>
    </w:p>
    <w:p w14:paraId="4BAD0802" w14:textId="19C39944" w:rsidR="00CF533C" w:rsidRDefault="00CF533C" w:rsidP="00CF533C">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One PSFCH resource occupies with one PRB with one cyclic shift pair. The total number of cyclic shift pairs is configurable with values </w:t>
      </w:r>
      <m:oMath>
        <m:r>
          <w:rPr>
            <w:rFonts w:ascii="Cambria Math" w:hAnsi="Cambria Math" w:cs="Times New Roman"/>
            <w:kern w:val="2"/>
            <w:sz w:val="20"/>
            <w:szCs w:val="20"/>
          </w:rPr>
          <m:t>{1,2,3,4,6}</m:t>
        </m:r>
      </m:oMath>
      <w:r>
        <w:rPr>
          <w:rFonts w:ascii="Times New Roman" w:hAnsi="Times New Roman" w:cs="Times New Roman"/>
          <w:kern w:val="2"/>
          <w:sz w:val="20"/>
          <w:szCs w:val="20"/>
        </w:rPr>
        <w:t xml:space="preserve"> based on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F533C" w:rsidRPr="007F5C75" w14:paraId="24FDDF3F" w14:textId="77777777" w:rsidTr="004E63FC">
        <w:tc>
          <w:tcPr>
            <w:tcW w:w="9629" w:type="dxa"/>
            <w:shd w:val="clear" w:color="auto" w:fill="auto"/>
          </w:tcPr>
          <w:p w14:paraId="3B3DD53D" w14:textId="77777777" w:rsidR="00CF533C" w:rsidRPr="00CF533C" w:rsidRDefault="00CF533C" w:rsidP="00CF533C">
            <w:pPr>
              <w:rPr>
                <w:rFonts w:ascii="Times New Roman" w:hAnsi="Times New Roman" w:cs="Times New Roman"/>
                <w:sz w:val="20"/>
                <w:szCs w:val="20"/>
              </w:rPr>
            </w:pPr>
            <w:r w:rsidRPr="00CF533C">
              <w:rPr>
                <w:rFonts w:ascii="Times New Roman" w:hAnsi="Times New Roman" w:cs="Times New Roman"/>
                <w:sz w:val="20"/>
                <w:szCs w:val="20"/>
                <w:highlight w:val="green"/>
              </w:rPr>
              <w:t>Agreements</w:t>
            </w:r>
            <w:r w:rsidRPr="00CF533C">
              <w:rPr>
                <w:rFonts w:ascii="Times New Roman" w:hAnsi="Times New Roman" w:cs="Times New Roman"/>
                <w:sz w:val="20"/>
                <w:szCs w:val="20"/>
              </w:rPr>
              <w:t>:</w:t>
            </w:r>
          </w:p>
          <w:p w14:paraId="2B4C30EE" w14:textId="606DEB36" w:rsidR="00CF533C" w:rsidRPr="00CF533C" w:rsidRDefault="00CF533C" w:rsidP="00CF533C">
            <w:pPr>
              <w:widowControl w:val="0"/>
              <w:numPr>
                <w:ilvl w:val="1"/>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CF533C">
              <w:rPr>
                <w:rFonts w:ascii="Times New Roman" w:hAnsi="Times New Roman" w:cs="Times New Roman"/>
                <w:kern w:val="2"/>
                <w:sz w:val="20"/>
                <w:szCs w:val="20"/>
                <w:lang w:eastAsia="ko-KR"/>
              </w:rPr>
              <w:t>The number of cyclic shift pairs used for a PSFCH transmission (denoted by Y) that can be multiplexed in a PRB is (pre-)configured per resource pool among {1, 2, 3, 4, 6}.</w:t>
            </w:r>
          </w:p>
        </w:tc>
      </w:tr>
    </w:tbl>
    <w:p w14:paraId="3A6A43FC" w14:textId="77777777" w:rsidR="00CF533C" w:rsidRPr="007F5C75" w:rsidRDefault="00CF533C" w:rsidP="00CF533C">
      <w:pPr>
        <w:jc w:val="both"/>
        <w:rPr>
          <w:rFonts w:ascii="Times New Roman" w:hAnsi="Times New Roman" w:cs="Times New Roman"/>
          <w:kern w:val="2"/>
          <w:sz w:val="20"/>
          <w:szCs w:val="20"/>
        </w:rPr>
      </w:pPr>
    </w:p>
    <w:p w14:paraId="53765339" w14:textId="6016EA39" w:rsidR="00C77A8D" w:rsidRDefault="001D4B28" w:rsidP="00EA017E">
      <w:pPr>
        <w:jc w:val="both"/>
        <w:rPr>
          <w:rFonts w:ascii="Times New Roman" w:hAnsi="Times New Roman" w:cs="Times New Roman"/>
          <w:kern w:val="2"/>
          <w:sz w:val="20"/>
          <w:szCs w:val="20"/>
        </w:rPr>
      </w:pPr>
      <w:r>
        <w:rPr>
          <w:rFonts w:ascii="Times New Roman" w:hAnsi="Times New Roman" w:cs="Times New Roman"/>
          <w:kern w:val="2"/>
          <w:sz w:val="20"/>
          <w:szCs w:val="20"/>
        </w:rPr>
        <w:t>For</w:t>
      </w:r>
      <w:r w:rsidR="00E859F2">
        <w:rPr>
          <w:rFonts w:ascii="Times New Roman" w:hAnsi="Times New Roman" w:cs="Times New Roman"/>
          <w:kern w:val="2"/>
          <w:sz w:val="20"/>
          <w:szCs w:val="20"/>
        </w:rPr>
        <w:t xml:space="preserve"> </w:t>
      </w:r>
      <w:r w:rsidR="00C77A8D">
        <w:rPr>
          <w:rFonts w:ascii="Times New Roman" w:hAnsi="Times New Roman" w:cs="Times New Roman"/>
          <w:kern w:val="2"/>
          <w:sz w:val="20"/>
          <w:szCs w:val="20"/>
        </w:rPr>
        <w:t>PSFCH candidate resource determination</w:t>
      </w:r>
      <w:r w:rsidR="00E859F2">
        <w:rPr>
          <w:rFonts w:ascii="Times New Roman" w:hAnsi="Times New Roman" w:cs="Times New Roman"/>
          <w:kern w:val="2"/>
          <w:sz w:val="20"/>
          <w:szCs w:val="20"/>
        </w:rPr>
        <w:t>, RAN1 #99 has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7A8D" w:rsidRPr="007F5C75" w14:paraId="77A80142" w14:textId="77777777" w:rsidTr="004E63FC">
        <w:tc>
          <w:tcPr>
            <w:tcW w:w="9629" w:type="dxa"/>
            <w:shd w:val="clear" w:color="auto" w:fill="auto"/>
          </w:tcPr>
          <w:p w14:paraId="1FB6428A" w14:textId="77777777" w:rsidR="00C77A8D" w:rsidRPr="00C77A8D" w:rsidRDefault="00C77A8D" w:rsidP="004E63FC">
            <w:pPr>
              <w:pStyle w:val="LGTdoc"/>
              <w:spacing w:afterLines="0" w:line="240" w:lineRule="auto"/>
              <w:rPr>
                <w:rFonts w:ascii="Times New Roman" w:hAnsi="Times New Roman" w:cs="Times New Roman"/>
                <w:sz w:val="20"/>
                <w:szCs w:val="20"/>
              </w:rPr>
            </w:pPr>
            <w:r w:rsidRPr="00C77A8D">
              <w:rPr>
                <w:rFonts w:ascii="Times New Roman" w:hAnsi="Times New Roman" w:cs="Times New Roman"/>
                <w:sz w:val="20"/>
                <w:szCs w:val="20"/>
                <w:highlight w:val="green"/>
              </w:rPr>
              <w:t>Agreements</w:t>
            </w:r>
            <w:r w:rsidRPr="00C77A8D">
              <w:rPr>
                <w:rFonts w:ascii="Times New Roman" w:hAnsi="Times New Roman" w:cs="Times New Roman"/>
                <w:sz w:val="20"/>
                <w:szCs w:val="20"/>
              </w:rPr>
              <w:t>:</w:t>
            </w:r>
          </w:p>
          <w:p w14:paraId="2E2371A4" w14:textId="77777777" w:rsidR="00C77A8D" w:rsidRPr="00C77A8D" w:rsidRDefault="00C77A8D" w:rsidP="004E63FC">
            <w:pPr>
              <w:pStyle w:val="LGTdoc"/>
              <w:spacing w:afterLines="0" w:line="240" w:lineRule="auto"/>
              <w:rPr>
                <w:rFonts w:ascii="Times New Roman" w:hAnsi="Times New Roman" w:cs="Times New Roman"/>
                <w:sz w:val="20"/>
                <w:szCs w:val="20"/>
              </w:rPr>
            </w:pPr>
          </w:p>
          <w:p w14:paraId="4B41D71A" w14:textId="77777777" w:rsidR="00C77A8D" w:rsidRPr="00C77A8D" w:rsidRDefault="00C77A8D" w:rsidP="00C77A8D">
            <w:pPr>
              <w:pStyle w:val="LGTdoc"/>
              <w:numPr>
                <w:ilvl w:val="0"/>
                <w:numId w:val="20"/>
              </w:numPr>
              <w:autoSpaceDE w:val="0"/>
              <w:autoSpaceDN w:val="0"/>
              <w:adjustRightInd w:val="0"/>
              <w:spacing w:afterLines="0"/>
              <w:rPr>
                <w:rFonts w:ascii="Times New Roman" w:hAnsi="Times New Roman" w:cs="Times New Roman"/>
                <w:sz w:val="20"/>
                <w:szCs w:val="20"/>
              </w:rPr>
            </w:pPr>
            <w:r w:rsidRPr="00C77A8D">
              <w:rPr>
                <w:rFonts w:ascii="Times New Roman" w:hAnsi="Times New Roman" w:cs="Times New Roman"/>
                <w:sz w:val="20"/>
                <w:szCs w:val="20"/>
              </w:rPr>
              <w:t>In determining PSFCH candidate resources for a PSFCH format from the starting sub-channel index and the slot index used for the corresponding PSSCH for actual transmission,</w:t>
            </w:r>
          </w:p>
          <w:p w14:paraId="37E5CB39" w14:textId="77777777" w:rsidR="00C77A8D" w:rsidRPr="00C77A8D" w:rsidRDefault="00C77A8D" w:rsidP="00C77A8D">
            <w:pPr>
              <w:pStyle w:val="ListParagraph"/>
              <w:numPr>
                <w:ilvl w:val="1"/>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Notation</w:t>
            </w:r>
          </w:p>
          <w:p w14:paraId="05B22E31" w14:textId="77777777" w:rsidR="00C77A8D" w:rsidRPr="00C77A8D"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S: the number of sub-channels in a slot</w:t>
            </w:r>
          </w:p>
          <w:p w14:paraId="1FA2B12B" w14:textId="77777777" w:rsidR="00C77A8D" w:rsidRPr="00C77A8D"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N: the number of PSSCH slots associated with a single PSFCH slot</w:t>
            </w:r>
          </w:p>
          <w:p w14:paraId="3F738E45" w14:textId="77777777" w:rsidR="00C77A8D" w:rsidRPr="00C77A8D"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N</w:t>
            </w:r>
            <w:r w:rsidRPr="00C77A8D">
              <w:rPr>
                <w:rFonts w:ascii="Times New Roman" w:hAnsi="Times New Roman" w:cs="Times New Roman"/>
                <w:kern w:val="2"/>
                <w:sz w:val="20"/>
                <w:szCs w:val="20"/>
                <w:vertAlign w:val="subscript"/>
                <w:lang w:eastAsia="ko-KR"/>
              </w:rPr>
              <w:t>F</w:t>
            </w:r>
            <w:r w:rsidRPr="00C77A8D">
              <w:rPr>
                <w:rFonts w:ascii="Times New Roman" w:hAnsi="Times New Roman" w:cs="Times New Roman"/>
                <w:kern w:val="2"/>
                <w:sz w:val="20"/>
                <w:szCs w:val="20"/>
                <w:lang w:eastAsia="ko-KR"/>
              </w:rPr>
              <w:t>: the number of PRBs in the set (pre-)configured for the actual PSFCH resources.</w:t>
            </w:r>
          </w:p>
          <w:p w14:paraId="4F25CA20" w14:textId="77777777" w:rsidR="00C77A8D" w:rsidRPr="00C77A8D" w:rsidRDefault="00C77A8D" w:rsidP="00C77A8D">
            <w:pPr>
              <w:pStyle w:val="ListParagraph"/>
              <w:numPr>
                <w:ilvl w:val="1"/>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lastRenderedPageBreak/>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77C81E64" w14:textId="77777777" w:rsidR="00C77A8D" w:rsidRPr="00E859F2"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highlight w:val="yellow"/>
                <w:lang w:eastAsia="ko-KR"/>
              </w:rPr>
            </w:pPr>
            <w:r w:rsidRPr="00E859F2">
              <w:rPr>
                <w:rFonts w:ascii="Times New Roman" w:hAnsi="Times New Roman" w:cs="Times New Roman"/>
                <w:kern w:val="2"/>
                <w:sz w:val="20"/>
                <w:szCs w:val="20"/>
                <w:highlight w:val="yellow"/>
                <w:lang w:eastAsia="ko-KR"/>
              </w:rPr>
              <w:t>FFS when N</w:t>
            </w:r>
            <w:r w:rsidRPr="00E859F2">
              <w:rPr>
                <w:rFonts w:ascii="Times New Roman" w:hAnsi="Times New Roman" w:cs="Times New Roman"/>
                <w:kern w:val="2"/>
                <w:sz w:val="20"/>
                <w:szCs w:val="20"/>
                <w:highlight w:val="yellow"/>
                <w:vertAlign w:val="subscript"/>
                <w:lang w:eastAsia="ko-KR"/>
              </w:rPr>
              <w:t>F</w:t>
            </w:r>
            <w:r w:rsidRPr="00E859F2">
              <w:rPr>
                <w:rFonts w:ascii="Times New Roman" w:hAnsi="Times New Roman" w:cs="Times New Roman"/>
                <w:kern w:val="2"/>
                <w:sz w:val="20"/>
                <w:szCs w:val="20"/>
                <w:highlight w:val="yellow"/>
                <w:lang w:eastAsia="ko-KR"/>
              </w:rPr>
              <w:t xml:space="preserve"> is not a multiple of S*N</w:t>
            </w:r>
          </w:p>
          <w:p w14:paraId="5342CA54" w14:textId="77777777" w:rsidR="00C77A8D" w:rsidRPr="00C77A8D" w:rsidRDefault="00C77A8D" w:rsidP="00C77A8D">
            <w:pPr>
              <w:pStyle w:val="ListParagraph"/>
              <w:numPr>
                <w:ilvl w:val="1"/>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 xml:space="preserve">For a PSSCH, the candidate PSFCH resource is the set of PRBs associated with </w:t>
            </w:r>
          </w:p>
          <w:p w14:paraId="4458D6DA" w14:textId="77777777" w:rsidR="00C77A8D" w:rsidRPr="00C77A8D"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Option 1: the starting sub-channel and slot used for that PSSCH.</w:t>
            </w:r>
          </w:p>
          <w:p w14:paraId="1F3736F9" w14:textId="77777777" w:rsidR="00C77A8D" w:rsidRPr="00C77A8D" w:rsidRDefault="00C77A8D" w:rsidP="00C77A8D">
            <w:pPr>
              <w:pStyle w:val="ListParagraph"/>
              <w:numPr>
                <w:ilvl w:val="2"/>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Option 2: the sub-channel(s) and slot used for that PSSCH</w:t>
            </w:r>
          </w:p>
          <w:p w14:paraId="347B4237" w14:textId="71B7F96F" w:rsidR="00C77A8D" w:rsidRPr="001D4B28" w:rsidRDefault="00C77A8D" w:rsidP="001D4B28">
            <w:pPr>
              <w:pStyle w:val="ListParagraph"/>
              <w:numPr>
                <w:ilvl w:val="1"/>
                <w:numId w:val="20"/>
              </w:numPr>
              <w:wordWrap w:val="0"/>
              <w:autoSpaceDE w:val="0"/>
              <w:autoSpaceDN w:val="0"/>
              <w:spacing w:before="60" w:after="0" w:line="360" w:lineRule="atLeast"/>
              <w:contextualSpacing w:val="0"/>
              <w:jc w:val="both"/>
              <w:rPr>
                <w:rFonts w:ascii="Times New Roman" w:hAnsi="Times New Roman" w:cs="Times New Roman"/>
                <w:kern w:val="2"/>
                <w:sz w:val="20"/>
                <w:szCs w:val="20"/>
                <w:lang w:eastAsia="ko-KR"/>
              </w:rPr>
            </w:pPr>
            <w:r w:rsidRPr="00C77A8D">
              <w:rPr>
                <w:rFonts w:ascii="Times New Roman" w:hAnsi="Times New Roman" w:cs="Times New Roman"/>
                <w:kern w:val="2"/>
                <w:sz w:val="20"/>
                <w:szCs w:val="20"/>
                <w:lang w:eastAsia="ko-KR"/>
              </w:rPr>
              <w:t>PSFCH TX/TX conflict case 2 and 3 will be discussed separately.</w:t>
            </w:r>
          </w:p>
        </w:tc>
      </w:tr>
    </w:tbl>
    <w:p w14:paraId="0345338C" w14:textId="77777777" w:rsidR="00C77A8D" w:rsidRPr="007F5C75" w:rsidRDefault="00C77A8D" w:rsidP="00C77A8D">
      <w:pPr>
        <w:jc w:val="both"/>
        <w:rPr>
          <w:rFonts w:ascii="Times New Roman" w:hAnsi="Times New Roman" w:cs="Times New Roman"/>
          <w:kern w:val="2"/>
          <w:sz w:val="20"/>
          <w:szCs w:val="20"/>
        </w:rPr>
      </w:pPr>
    </w:p>
    <w:p w14:paraId="7F327B71" w14:textId="5F38C778" w:rsidR="00C77A8D" w:rsidRDefault="00C77A8D" w:rsidP="00EA017E">
      <w:pPr>
        <w:jc w:val="both"/>
        <w:rPr>
          <w:rFonts w:ascii="Times New Roman" w:hAnsi="Times New Roman" w:cs="Times New Roman"/>
          <w:sz w:val="20"/>
          <w:szCs w:val="20"/>
        </w:rPr>
      </w:pPr>
      <w:r>
        <w:rPr>
          <w:rFonts w:ascii="Times New Roman" w:hAnsi="Times New Roman" w:cs="Times New Roman"/>
          <w:sz w:val="20"/>
          <w:szCs w:val="20"/>
        </w:rPr>
        <w:t xml:space="preserve">This agreement determines the PSFCH candidate for </w:t>
      </w:r>
      <w:r w:rsidR="00FF7FDF">
        <w:rPr>
          <w:rFonts w:ascii="Times New Roman" w:hAnsi="Times New Roman" w:cs="Times New Roman"/>
          <w:sz w:val="20"/>
          <w:szCs w:val="20"/>
        </w:rPr>
        <w:t xml:space="preserve">its associated </w:t>
      </w:r>
      <w:r>
        <w:rPr>
          <w:rFonts w:ascii="Times New Roman" w:hAnsi="Times New Roman" w:cs="Times New Roman"/>
          <w:sz w:val="20"/>
          <w:szCs w:val="20"/>
        </w:rPr>
        <w:t xml:space="preserve">PSSCH transmission in frequency domain. One PSFCH associated with one PSSCH will have </w:t>
      </w:r>
      <m:oMath>
        <m:r>
          <w:rPr>
            <w:rFonts w:ascii="Cambria Math" w:hAnsi="Cambria Math" w:cs="Times New Roman"/>
            <w:sz w:val="20"/>
            <w:szCs w:val="20"/>
          </w:rPr>
          <m:t>Z</m:t>
        </m:r>
      </m:oMath>
      <w:r>
        <w:rPr>
          <w:rFonts w:ascii="Times New Roman" w:hAnsi="Times New Roman" w:cs="Times New Roman"/>
          <w:sz w:val="20"/>
          <w:szCs w:val="20"/>
        </w:rPr>
        <w:t xml:space="preserve"> PRBs, where the </w:t>
      </w:r>
      <m:oMath>
        <m:r>
          <w:rPr>
            <w:rFonts w:ascii="Cambria Math" w:hAnsi="Cambria Math" w:cs="Times New Roman"/>
            <w:sz w:val="20"/>
            <w:szCs w:val="20"/>
          </w:rPr>
          <m:t>Z</m:t>
        </m:r>
      </m:oMath>
      <w:r>
        <w:rPr>
          <w:rFonts w:ascii="Times New Roman" w:hAnsi="Times New Roman" w:cs="Times New Roman"/>
          <w:sz w:val="20"/>
          <w:szCs w:val="20"/>
        </w:rPr>
        <w:t xml:space="preserve"> PRBs are associated with the 1</w:t>
      </w:r>
      <w:r w:rsidRPr="00C77A8D">
        <w:rPr>
          <w:rFonts w:ascii="Times New Roman" w:hAnsi="Times New Roman" w:cs="Times New Roman"/>
          <w:sz w:val="20"/>
          <w:szCs w:val="20"/>
          <w:vertAlign w:val="superscript"/>
        </w:rPr>
        <w:t>st</w:t>
      </w:r>
      <w:r>
        <w:rPr>
          <w:rFonts w:ascii="Times New Roman" w:hAnsi="Times New Roman" w:cs="Times New Roman"/>
          <w:sz w:val="20"/>
          <w:szCs w:val="20"/>
        </w:rPr>
        <w:t xml:space="preserve"> sub-channel in the first slot of PSSCH and the second </w:t>
      </w:r>
      <m:oMath>
        <m:r>
          <w:rPr>
            <w:rFonts w:ascii="Cambria Math" w:hAnsi="Cambria Math" w:cs="Times New Roman"/>
            <w:sz w:val="20"/>
            <w:szCs w:val="20"/>
          </w:rPr>
          <m:t>Z</m:t>
        </m:r>
      </m:oMath>
      <w:r>
        <w:rPr>
          <w:rFonts w:ascii="Times New Roman" w:hAnsi="Times New Roman" w:cs="Times New Roman"/>
          <w:sz w:val="20"/>
          <w:szCs w:val="20"/>
        </w:rPr>
        <w:t xml:space="preserve"> PRBs are associated with the 1</w:t>
      </w:r>
      <w:r w:rsidRPr="00C77A8D">
        <w:rPr>
          <w:rFonts w:ascii="Times New Roman" w:hAnsi="Times New Roman" w:cs="Times New Roman"/>
          <w:sz w:val="20"/>
          <w:szCs w:val="20"/>
          <w:vertAlign w:val="superscript"/>
        </w:rPr>
        <w:t>st</w:t>
      </w:r>
      <w:r>
        <w:rPr>
          <w:rFonts w:ascii="Times New Roman" w:hAnsi="Times New Roman" w:cs="Times New Roman"/>
          <w:sz w:val="20"/>
          <w:szCs w:val="20"/>
        </w:rPr>
        <w:t xml:space="preserve"> sub-channel in the second slot of PSSCH. The total number of PRBs in the (pre-) configured set for PSFCH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oMath>
      <w:r w:rsidR="00FF7FDF">
        <w:rPr>
          <w:rFonts w:ascii="Times New Roman" w:hAnsi="Times New Roman" w:cs="Times New Roman"/>
          <w:sz w:val="20"/>
          <w:szCs w:val="20"/>
        </w:rPr>
        <w:t xml:space="preserve">, which shall be a multiple of </w:t>
      </w:r>
      <m:oMath>
        <m:r>
          <w:rPr>
            <w:rFonts w:ascii="Cambria Math" w:hAnsi="Cambria Math" w:cs="Times New Roman"/>
            <w:sz w:val="20"/>
            <w:szCs w:val="20"/>
          </w:rPr>
          <m:t>S×N</m:t>
        </m:r>
      </m:oMath>
      <w:r w:rsidR="00FF7FDF">
        <w:rPr>
          <w:rFonts w:ascii="Times New Roman" w:hAnsi="Times New Roman" w:cs="Times New Roman"/>
          <w:sz w:val="20"/>
          <w:szCs w:val="20"/>
        </w:rPr>
        <w:t xml:space="preserve">. </w:t>
      </w:r>
    </w:p>
    <w:p w14:paraId="70BEF694" w14:textId="42824CB5" w:rsidR="00C77A8D" w:rsidRDefault="00FF7FDF"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Usually the total number of PRBs </w:t>
      </w:r>
      <m:oMath>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w:rPr>
                <w:rFonts w:ascii="Cambria Math" w:hAnsi="Cambria Math" w:cs="Times New Roman"/>
                <w:kern w:val="2"/>
                <w:sz w:val="20"/>
                <w:szCs w:val="20"/>
              </w:rPr>
              <m:t>F</m:t>
            </m:r>
          </m:sub>
        </m:sSub>
      </m:oMath>
      <w:r>
        <w:rPr>
          <w:rFonts w:ascii="Times New Roman" w:hAnsi="Times New Roman" w:cs="Times New Roman"/>
          <w:kern w:val="2"/>
          <w:sz w:val="20"/>
          <w:szCs w:val="20"/>
        </w:rPr>
        <w:t xml:space="preserve"> for PSFCH is (pre-) configured as a multiple of </w:t>
      </w:r>
      <m:oMath>
        <m:r>
          <w:rPr>
            <w:rFonts w:ascii="Cambria Math" w:hAnsi="Cambria Math" w:cs="Times New Roman"/>
            <w:kern w:val="2"/>
            <w:sz w:val="20"/>
            <w:szCs w:val="20"/>
          </w:rPr>
          <m:t>S×N</m:t>
        </m:r>
      </m:oMath>
      <w:r>
        <w:rPr>
          <w:rFonts w:ascii="Times New Roman" w:hAnsi="Times New Roman" w:cs="Times New Roman"/>
          <w:kern w:val="2"/>
          <w:sz w:val="20"/>
          <w:szCs w:val="20"/>
        </w:rPr>
        <w:t xml:space="preserve">. The open question is what will happen if </w:t>
      </w:r>
      <m:oMath>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w:rPr>
                <w:rFonts w:ascii="Cambria Math" w:hAnsi="Cambria Math" w:cs="Times New Roman"/>
                <w:kern w:val="2"/>
                <w:sz w:val="20"/>
                <w:szCs w:val="20"/>
              </w:rPr>
              <m:t>F</m:t>
            </m:r>
          </m:sub>
        </m:sSub>
      </m:oMath>
      <w:r>
        <w:rPr>
          <w:rFonts w:ascii="Times New Roman" w:hAnsi="Times New Roman" w:cs="Times New Roman"/>
          <w:kern w:val="2"/>
          <w:sz w:val="20"/>
          <w:szCs w:val="20"/>
        </w:rPr>
        <w:t xml:space="preserve"> is not a multiple </w:t>
      </w:r>
      <m:oMath>
        <m:r>
          <w:rPr>
            <w:rFonts w:ascii="Cambria Math" w:hAnsi="Cambria Math" w:cs="Times New Roman"/>
            <w:kern w:val="2"/>
            <w:sz w:val="20"/>
            <w:szCs w:val="20"/>
          </w:rPr>
          <m:t>S×N</m:t>
        </m:r>
      </m:oMath>
      <w:r>
        <w:rPr>
          <w:rFonts w:ascii="Times New Roman" w:hAnsi="Times New Roman" w:cs="Times New Roman"/>
          <w:kern w:val="2"/>
          <w:sz w:val="20"/>
          <w:szCs w:val="20"/>
        </w:rPr>
        <w:t xml:space="preserve">. </w:t>
      </w:r>
      <w:r w:rsidR="00E859F2">
        <w:rPr>
          <w:rFonts w:ascii="Times New Roman" w:hAnsi="Times New Roman" w:cs="Times New Roman"/>
          <w:kern w:val="2"/>
          <w:sz w:val="20"/>
          <w:szCs w:val="20"/>
        </w:rPr>
        <w:t xml:space="preserve">Consider the number of sub-channels in a slot </w:t>
      </w:r>
      <m:oMath>
        <m:r>
          <w:rPr>
            <w:rFonts w:ascii="Cambria Math" w:hAnsi="Cambria Math" w:cs="Times New Roman"/>
            <w:kern w:val="2"/>
            <w:sz w:val="20"/>
            <w:szCs w:val="20"/>
          </w:rPr>
          <m:t>S</m:t>
        </m:r>
      </m:oMath>
      <w:r w:rsidR="00E859F2">
        <w:rPr>
          <w:rFonts w:ascii="Times New Roman" w:hAnsi="Times New Roman" w:cs="Times New Roman"/>
          <w:kern w:val="2"/>
          <w:sz w:val="20"/>
          <w:szCs w:val="20"/>
        </w:rPr>
        <w:t xml:space="preserve">, the total number </w:t>
      </w:r>
      <m:oMath>
        <m:r>
          <w:rPr>
            <w:rFonts w:ascii="Cambria Math" w:hAnsi="Cambria Math" w:cs="Times New Roman"/>
            <w:kern w:val="2"/>
            <w:sz w:val="20"/>
            <w:szCs w:val="20"/>
          </w:rPr>
          <m:t>N</m:t>
        </m:r>
      </m:oMath>
      <w:r w:rsidR="00E859F2">
        <w:rPr>
          <w:rFonts w:ascii="Times New Roman" w:hAnsi="Times New Roman" w:cs="Times New Roman"/>
          <w:kern w:val="2"/>
          <w:sz w:val="20"/>
          <w:szCs w:val="20"/>
        </w:rPr>
        <w:t xml:space="preserve"> of PSSCH slots associated with a single PSFCH slot, and </w:t>
      </w:r>
      <m:oMath>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w:rPr>
                <w:rFonts w:ascii="Cambria Math" w:hAnsi="Cambria Math" w:cs="Times New Roman"/>
                <w:kern w:val="2"/>
                <w:sz w:val="20"/>
                <w:szCs w:val="20"/>
              </w:rPr>
              <m:t>F</m:t>
            </m:r>
          </m:sub>
        </m:sSub>
      </m:oMath>
      <w:r w:rsidR="00E859F2">
        <w:rPr>
          <w:rFonts w:ascii="Times New Roman" w:hAnsi="Times New Roman" w:cs="Times New Roman"/>
          <w:kern w:val="2"/>
          <w:sz w:val="20"/>
          <w:szCs w:val="20"/>
        </w:rPr>
        <w:t xml:space="preserve"> is a pre-configured parameter as the total number of PRBs for actual PSFCH resources. We shall configure </w:t>
      </w:r>
      <m:oMath>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w:rPr>
                <w:rFonts w:ascii="Cambria Math" w:hAnsi="Cambria Math" w:cs="Times New Roman"/>
                <w:kern w:val="2"/>
                <w:sz w:val="20"/>
                <w:szCs w:val="20"/>
              </w:rPr>
              <m:t>F</m:t>
            </m:r>
          </m:sub>
        </m:sSub>
      </m:oMath>
      <w:r w:rsidR="00E859F2">
        <w:rPr>
          <w:rFonts w:ascii="Times New Roman" w:hAnsi="Times New Roman" w:cs="Times New Roman"/>
          <w:kern w:val="2"/>
          <w:sz w:val="20"/>
          <w:szCs w:val="20"/>
        </w:rPr>
        <w:t xml:space="preserve"> as a multiple of </w:t>
      </w:r>
      <m:oMath>
        <m:r>
          <w:rPr>
            <w:rFonts w:ascii="Cambria Math" w:hAnsi="Cambria Math" w:cs="Times New Roman"/>
            <w:kern w:val="2"/>
            <w:sz w:val="20"/>
            <w:szCs w:val="20"/>
          </w:rPr>
          <m:t>S×N</m:t>
        </m:r>
      </m:oMath>
      <w:r w:rsidR="00E859F2">
        <w:rPr>
          <w:rFonts w:ascii="Times New Roman" w:hAnsi="Times New Roman" w:cs="Times New Roman"/>
          <w:kern w:val="2"/>
          <w:sz w:val="20"/>
          <w:szCs w:val="20"/>
        </w:rPr>
        <w:t>.</w:t>
      </w:r>
    </w:p>
    <w:p w14:paraId="1BC5A209" w14:textId="1669C5F7" w:rsidR="00E859F2" w:rsidRPr="00155A3F" w:rsidRDefault="00E859F2" w:rsidP="00155A3F">
      <w:pPr>
        <w:jc w:val="both"/>
        <w:rPr>
          <w:rFonts w:ascii="Times New Roman" w:hAnsi="Times New Roman" w:cs="Times New Roman"/>
          <w:b/>
          <w:bCs/>
          <w:sz w:val="20"/>
          <w:szCs w:val="20"/>
        </w:rPr>
      </w:pPr>
      <w:r w:rsidRPr="00155A3F">
        <w:rPr>
          <w:rFonts w:ascii="Times New Roman" w:hAnsi="Times New Roman" w:cs="Times New Roman"/>
          <w:b/>
          <w:bCs/>
          <w:sz w:val="20"/>
          <w:szCs w:val="20"/>
        </w:rPr>
        <w:t>Proposal</w:t>
      </w:r>
      <w:r w:rsidR="003F6FE7" w:rsidRPr="00155A3F">
        <w:rPr>
          <w:rFonts w:ascii="Times New Roman" w:hAnsi="Times New Roman" w:cs="Times New Roman"/>
          <w:b/>
          <w:bCs/>
          <w:sz w:val="20"/>
          <w:szCs w:val="20"/>
        </w:rPr>
        <w:t xml:space="preserve"> 2</w:t>
      </w:r>
      <w:r w:rsidRPr="00155A3F">
        <w:rPr>
          <w:rFonts w:ascii="Times New Roman" w:hAnsi="Times New Roman" w:cs="Times New Roman"/>
          <w:b/>
          <w:bCs/>
          <w:sz w:val="20"/>
          <w:szCs w:val="20"/>
        </w:rPr>
        <w:t xml:space="preserve">: Configure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F</m:t>
            </m:r>
          </m:sub>
        </m:sSub>
      </m:oMath>
      <w:r w:rsidRPr="00155A3F">
        <w:rPr>
          <w:rFonts w:ascii="Times New Roman" w:hAnsi="Times New Roman" w:cs="Times New Roman"/>
          <w:b/>
          <w:bCs/>
          <w:sz w:val="20"/>
          <w:szCs w:val="20"/>
        </w:rPr>
        <w:t xml:space="preserve">, the total number of PRBs for actual PSFCH resources, as a multiple of </w:t>
      </w:r>
      <m:oMath>
        <m:r>
          <m:rPr>
            <m:sty m:val="bi"/>
          </m:rPr>
          <w:rPr>
            <w:rFonts w:ascii="Cambria Math" w:hAnsi="Cambria Math" w:cs="Times New Roman"/>
            <w:sz w:val="20"/>
            <w:szCs w:val="20"/>
          </w:rPr>
          <m:t>S×N</m:t>
        </m:r>
      </m:oMath>
      <w:r w:rsidRPr="00155A3F">
        <w:rPr>
          <w:rFonts w:ascii="Times New Roman" w:hAnsi="Times New Roman" w:cs="Times New Roman"/>
          <w:b/>
          <w:bCs/>
          <w:sz w:val="20"/>
          <w:szCs w:val="20"/>
        </w:rPr>
        <w:t xml:space="preserve">, where </w:t>
      </w:r>
      <m:oMath>
        <m:r>
          <m:rPr>
            <m:sty m:val="bi"/>
          </m:rPr>
          <w:rPr>
            <w:rFonts w:ascii="Cambria Math" w:hAnsi="Cambria Math" w:cs="Times New Roman"/>
            <w:sz w:val="20"/>
            <w:szCs w:val="20"/>
          </w:rPr>
          <m:t>S</m:t>
        </m:r>
      </m:oMath>
      <w:r w:rsidRPr="00155A3F">
        <w:rPr>
          <w:rFonts w:ascii="Times New Roman" w:hAnsi="Times New Roman" w:cs="Times New Roman"/>
          <w:b/>
          <w:bCs/>
          <w:sz w:val="20"/>
          <w:szCs w:val="20"/>
        </w:rPr>
        <w:t xml:space="preserve"> is the number of sub-channels in a slot, and </w:t>
      </w:r>
      <m:oMath>
        <m:r>
          <m:rPr>
            <m:sty m:val="bi"/>
          </m:rPr>
          <w:rPr>
            <w:rFonts w:ascii="Cambria Math" w:hAnsi="Cambria Math" w:cs="Times New Roman"/>
            <w:sz w:val="20"/>
            <w:szCs w:val="20"/>
          </w:rPr>
          <m:t>N</m:t>
        </m:r>
      </m:oMath>
      <w:r w:rsidRPr="00155A3F">
        <w:rPr>
          <w:rFonts w:ascii="Times New Roman" w:hAnsi="Times New Roman" w:cs="Times New Roman"/>
          <w:b/>
          <w:bCs/>
          <w:sz w:val="20"/>
          <w:szCs w:val="20"/>
        </w:rPr>
        <w:t xml:space="preserve"> is the total number of PSSCH slots associated with a single PSFCH slot.</w:t>
      </w:r>
    </w:p>
    <w:p w14:paraId="7262734B" w14:textId="0F19C8E9" w:rsidR="005A2963" w:rsidRDefault="005A2963" w:rsidP="00155A3F">
      <w:pPr>
        <w:jc w:val="both"/>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This implies that there is a constraint for </w:t>
      </w:r>
      <w:proofErr w:type="spellStart"/>
      <w:r w:rsidRPr="005A2963">
        <w:rPr>
          <w:rFonts w:ascii="Times New Roman" w:hAnsi="Times New Roman" w:cs="Times New Roman"/>
          <w:i/>
          <w:iCs/>
          <w:sz w:val="20"/>
          <w:szCs w:val="20"/>
          <w:lang w:eastAsia="ko-KR"/>
        </w:rPr>
        <w:t>rbSetPSFCH</w:t>
      </w:r>
      <w:proofErr w:type="spellEnd"/>
      <w:r>
        <w:rPr>
          <w:rFonts w:ascii="Times New Roman" w:hAnsi="Times New Roman" w:cs="Times New Roman"/>
          <w:sz w:val="20"/>
          <w:szCs w:val="20"/>
          <w:lang w:eastAsia="ko-KR"/>
        </w:rPr>
        <w:t xml:space="preserve">. </w:t>
      </w:r>
    </w:p>
    <w:p w14:paraId="51322C3B" w14:textId="45EE075F" w:rsidR="00E859F2" w:rsidRPr="00155A3F" w:rsidRDefault="00E859F2" w:rsidP="00155A3F">
      <w:pPr>
        <w:jc w:val="both"/>
        <w:rPr>
          <w:rFonts w:ascii="Times New Roman" w:hAnsi="Times New Roman" w:cs="Times New Roman"/>
          <w:sz w:val="20"/>
          <w:szCs w:val="20"/>
          <w:lang w:eastAsia="ko-KR"/>
        </w:rPr>
      </w:pPr>
      <w:r w:rsidRPr="00155A3F">
        <w:rPr>
          <w:rFonts w:ascii="Times New Roman" w:hAnsi="Times New Roman" w:cs="Times New Roman"/>
          <w:sz w:val="20"/>
          <w:szCs w:val="20"/>
          <w:lang w:eastAsia="ko-KR"/>
        </w:rPr>
        <w:t xml:space="preserve">For the </w:t>
      </w:r>
      <w:r w:rsidR="00B42FD5" w:rsidRPr="00155A3F">
        <w:rPr>
          <w:rFonts w:ascii="Times New Roman" w:hAnsi="Times New Roman" w:cs="Times New Roman"/>
          <w:sz w:val="20"/>
          <w:szCs w:val="20"/>
          <w:lang w:eastAsia="ko-KR"/>
        </w:rPr>
        <w:t>sub-channel association of the candidate PSFCH resources, we shall support Option 1, where the candidate PSFCH resources is the set of PRBs associated with the starting sub-channel and slot used for the Tx UE PSSCH.</w:t>
      </w:r>
    </w:p>
    <w:p w14:paraId="2E7F0891" w14:textId="3D4766A1" w:rsidR="00E859F2" w:rsidRPr="00155A3F" w:rsidRDefault="00E859F2" w:rsidP="00155A3F">
      <w:pPr>
        <w:jc w:val="both"/>
        <w:rPr>
          <w:rFonts w:ascii="Times New Roman" w:hAnsi="Times New Roman" w:cs="Times New Roman"/>
          <w:b/>
          <w:bCs/>
          <w:sz w:val="20"/>
          <w:szCs w:val="20"/>
          <w:lang w:eastAsia="ko-KR"/>
        </w:rPr>
      </w:pPr>
      <w:r w:rsidRPr="00155A3F">
        <w:rPr>
          <w:rFonts w:ascii="Times New Roman" w:hAnsi="Times New Roman" w:cs="Times New Roman"/>
          <w:b/>
          <w:bCs/>
          <w:sz w:val="20"/>
          <w:szCs w:val="20"/>
          <w:lang w:eastAsia="ko-KR"/>
        </w:rPr>
        <w:t>Proposal</w:t>
      </w:r>
      <w:r w:rsidR="003F6FE7" w:rsidRPr="00155A3F">
        <w:rPr>
          <w:rFonts w:ascii="Times New Roman" w:hAnsi="Times New Roman" w:cs="Times New Roman"/>
          <w:b/>
          <w:bCs/>
          <w:sz w:val="20"/>
          <w:szCs w:val="20"/>
          <w:lang w:eastAsia="ko-KR"/>
        </w:rPr>
        <w:t xml:space="preserve"> 3</w:t>
      </w:r>
      <w:r w:rsidRPr="00155A3F">
        <w:rPr>
          <w:rFonts w:ascii="Times New Roman" w:hAnsi="Times New Roman" w:cs="Times New Roman"/>
          <w:b/>
          <w:bCs/>
          <w:sz w:val="20"/>
          <w:szCs w:val="20"/>
          <w:lang w:eastAsia="ko-KR"/>
        </w:rPr>
        <w:t>:</w:t>
      </w:r>
      <w:r w:rsidRPr="00155A3F">
        <w:rPr>
          <w:rFonts w:ascii="Times New Roman" w:hAnsi="Times New Roman" w:cs="Times New Roman"/>
          <w:b/>
          <w:bCs/>
          <w:sz w:val="20"/>
          <w:szCs w:val="20"/>
          <w:lang w:eastAsia="ko-KR"/>
        </w:rPr>
        <w:tab/>
        <w:t>For a PSSCH, the candidate PSFCH resource is the set of PRBs associated with the starting sub-channel and slot used for that PSSCH.</w:t>
      </w:r>
    </w:p>
    <w:p w14:paraId="3D24F2E2" w14:textId="4D86AAEE" w:rsidR="007B6212" w:rsidRDefault="007B6212" w:rsidP="00EA017E">
      <w:pPr>
        <w:jc w:val="both"/>
        <w:rPr>
          <w:rFonts w:ascii="Times New Roman" w:hAnsi="Times New Roman" w:cs="Times New Roman"/>
          <w:kern w:val="2"/>
          <w:sz w:val="20"/>
          <w:szCs w:val="20"/>
        </w:rPr>
      </w:pPr>
    </w:p>
    <w:p w14:paraId="0784850B" w14:textId="40610575" w:rsidR="00963A98" w:rsidRDefault="00963A98" w:rsidP="00963A98">
      <w:pPr>
        <w:pStyle w:val="Heading2"/>
      </w:pPr>
      <w:r>
        <w:t>2.3</w:t>
      </w:r>
      <w:r>
        <w:tab/>
        <w:t>Groupcast with option 2</w:t>
      </w:r>
    </w:p>
    <w:p w14:paraId="56D1CDD2" w14:textId="795CBC7F" w:rsidR="00280208" w:rsidRDefault="00280208" w:rsidP="00280208">
      <w:pPr>
        <w:jc w:val="both"/>
        <w:rPr>
          <w:rFonts w:ascii="Times New Roman" w:hAnsi="Times New Roman" w:cs="Times New Roman"/>
          <w:kern w:val="2"/>
          <w:sz w:val="20"/>
          <w:szCs w:val="20"/>
        </w:rPr>
      </w:pPr>
      <w:r>
        <w:rPr>
          <w:rFonts w:ascii="Times New Roman" w:hAnsi="Times New Roman" w:cs="Times New Roman"/>
          <w:kern w:val="2"/>
          <w:sz w:val="20"/>
          <w:szCs w:val="20"/>
        </w:rPr>
        <w:t>From the WA in RAN1 #99 to define PSFCH resource, the highlighted WA below indicates the FFS issue for groupcast with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0208" w:rsidRPr="007F5C75" w14:paraId="66819AFC" w14:textId="77777777" w:rsidTr="004E63FC">
        <w:tc>
          <w:tcPr>
            <w:tcW w:w="9629" w:type="dxa"/>
            <w:shd w:val="clear" w:color="auto" w:fill="auto"/>
          </w:tcPr>
          <w:p w14:paraId="49D1D4F2" w14:textId="77777777" w:rsidR="00280208" w:rsidRPr="00BC12C3" w:rsidRDefault="00280208" w:rsidP="004E63FC">
            <w:pPr>
              <w:rPr>
                <w:rFonts w:ascii="Times New Roman" w:hAnsi="Times New Roman" w:cs="Times New Roman"/>
                <w:b/>
                <w:bCs/>
                <w:sz w:val="20"/>
                <w:szCs w:val="20"/>
                <w:highlight w:val="darkYellow"/>
              </w:rPr>
            </w:pPr>
            <w:r w:rsidRPr="00BC12C3">
              <w:rPr>
                <w:rFonts w:ascii="Times New Roman" w:hAnsi="Times New Roman" w:cs="Times New Roman"/>
                <w:b/>
                <w:bCs/>
                <w:sz w:val="20"/>
                <w:szCs w:val="20"/>
                <w:highlight w:val="darkYellow"/>
              </w:rPr>
              <w:t>Working assumption:</w:t>
            </w:r>
          </w:p>
          <w:p w14:paraId="11E328B9" w14:textId="77777777" w:rsidR="00280208" w:rsidRPr="00BC12C3" w:rsidRDefault="00280208" w:rsidP="004E63FC">
            <w:pPr>
              <w:widowControl w:val="0"/>
              <w:numPr>
                <w:ilvl w:val="1"/>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For the PSFCH candidate resource set with Z PRBs and Y cyclic shift pairs in each PRB,</w:t>
            </w:r>
          </w:p>
          <w:p w14:paraId="529E0EC2" w14:textId="77777777" w:rsidR="00280208" w:rsidRPr="00BC12C3" w:rsidRDefault="00280208" w:rsidP="004E63FC">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Each PSFCH resource is indexed in the manner of frequency first and cyclic shift second.</w:t>
            </w:r>
          </w:p>
          <w:p w14:paraId="14A9023E" w14:textId="77777777" w:rsidR="00280208" w:rsidRPr="00280208" w:rsidRDefault="00280208" w:rsidP="004E63FC">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280208">
              <w:rPr>
                <w:rFonts w:ascii="Times New Roman" w:hAnsi="Times New Roman" w:cs="Times New Roman"/>
                <w:kern w:val="2"/>
                <w:sz w:val="20"/>
                <w:szCs w:val="20"/>
                <w:lang w:eastAsia="ko-KR"/>
              </w:rPr>
              <w:t>FFS the order of cyclic shift indexing in a PRB.</w:t>
            </w:r>
          </w:p>
          <w:p w14:paraId="32C7CF3A" w14:textId="77777777" w:rsidR="00280208" w:rsidRPr="00BC12C3" w:rsidRDefault="00280208" w:rsidP="004E63FC">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PSFCH resource with the index ((K+M) mod (Z*Y)) is used for PSFCH transmission of a RX UE.</w:t>
            </w:r>
          </w:p>
          <w:p w14:paraId="3665C195" w14:textId="77777777" w:rsidR="00280208" w:rsidRPr="00BC12C3" w:rsidRDefault="00280208" w:rsidP="004E63FC">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K is the L1 source ID of the associated PSCCH/PSSCH.</w:t>
            </w:r>
          </w:p>
          <w:p w14:paraId="78C03EFA" w14:textId="77777777" w:rsidR="00280208" w:rsidRPr="00BC12C3" w:rsidRDefault="00280208" w:rsidP="004E63FC">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C12C3">
              <w:rPr>
                <w:rFonts w:ascii="Times New Roman" w:hAnsi="Times New Roman" w:cs="Times New Roman"/>
                <w:kern w:val="2"/>
                <w:sz w:val="20"/>
                <w:szCs w:val="20"/>
                <w:lang w:eastAsia="ko-KR"/>
              </w:rPr>
              <w:t>M is 0 for unicast and groupcast feedback option 1 and M is the member ID of the RX UE for groupcast feedback option 2.</w:t>
            </w:r>
          </w:p>
          <w:p w14:paraId="023CF276" w14:textId="77777777" w:rsidR="00280208" w:rsidRPr="00280208" w:rsidRDefault="00280208" w:rsidP="004E63FC">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highlight w:val="yellow"/>
                <w:lang w:eastAsia="ko-KR"/>
              </w:rPr>
            </w:pPr>
            <w:r w:rsidRPr="00280208">
              <w:rPr>
                <w:rFonts w:ascii="Times New Roman" w:hAnsi="Times New Roman" w:cs="Times New Roman"/>
                <w:kern w:val="2"/>
                <w:sz w:val="20"/>
                <w:szCs w:val="20"/>
                <w:highlight w:val="yellow"/>
                <w:lang w:eastAsia="ko-KR"/>
              </w:rPr>
              <w:t xml:space="preserve">FFS whether to have the following restriction. </w:t>
            </w:r>
          </w:p>
          <w:p w14:paraId="772E533C" w14:textId="77777777" w:rsidR="00280208" w:rsidRPr="00280208" w:rsidRDefault="00280208" w:rsidP="004E63FC">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highlight w:val="yellow"/>
                <w:lang w:eastAsia="ko-KR"/>
              </w:rPr>
            </w:pPr>
            <w:r w:rsidRPr="00280208">
              <w:rPr>
                <w:rFonts w:ascii="Times New Roman" w:hAnsi="Times New Roman" w:cs="Times New Roman"/>
                <w:kern w:val="2"/>
                <w:sz w:val="20"/>
                <w:szCs w:val="20"/>
                <w:highlight w:val="yellow"/>
                <w:lang w:eastAsia="ko-KR"/>
              </w:rPr>
              <w:t>Groupcast HARQ feedback option 2 is not used if X &gt; Z*Y (Y denotes the number of PSFCH in a PRB).</w:t>
            </w:r>
          </w:p>
          <w:p w14:paraId="473C11BF" w14:textId="77777777" w:rsidR="00280208" w:rsidRPr="00BC12C3" w:rsidRDefault="00280208" w:rsidP="004E63FC">
            <w:pPr>
              <w:widowControl w:val="0"/>
              <w:numPr>
                <w:ilvl w:val="3"/>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280208">
              <w:rPr>
                <w:rFonts w:ascii="Times New Roman" w:hAnsi="Times New Roman" w:cs="Times New Roman"/>
                <w:kern w:val="2"/>
                <w:sz w:val="20"/>
                <w:szCs w:val="20"/>
                <w:highlight w:val="yellow"/>
                <w:lang w:eastAsia="ko-KR"/>
              </w:rPr>
              <w:t>Note: RAN1 assumes that the member ID M is an integer between 0 and X-1.</w:t>
            </w:r>
          </w:p>
        </w:tc>
      </w:tr>
    </w:tbl>
    <w:p w14:paraId="1523A425" w14:textId="77777777" w:rsidR="00280208" w:rsidRPr="007F5C75" w:rsidRDefault="00280208" w:rsidP="00280208">
      <w:pPr>
        <w:jc w:val="both"/>
        <w:rPr>
          <w:rFonts w:ascii="Times New Roman" w:hAnsi="Times New Roman" w:cs="Times New Roman"/>
          <w:kern w:val="2"/>
          <w:sz w:val="20"/>
          <w:szCs w:val="20"/>
        </w:rPr>
      </w:pPr>
    </w:p>
    <w:p w14:paraId="42585CB4" w14:textId="021DFEB0" w:rsidR="007B6212" w:rsidRDefault="00280208"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open question is what is the Rx UE behavior when the total number of group members is greater than the PSFCH resources, for SL groupcast with Option 2. At least there are </w:t>
      </w:r>
      <w:r w:rsidR="004E63FC">
        <w:rPr>
          <w:rFonts w:ascii="Times New Roman" w:hAnsi="Times New Roman" w:cs="Times New Roman"/>
          <w:kern w:val="2"/>
          <w:sz w:val="20"/>
          <w:szCs w:val="20"/>
        </w:rPr>
        <w:t>2</w:t>
      </w:r>
      <w:r>
        <w:rPr>
          <w:rFonts w:ascii="Times New Roman" w:hAnsi="Times New Roman" w:cs="Times New Roman"/>
          <w:kern w:val="2"/>
          <w:sz w:val="20"/>
          <w:szCs w:val="20"/>
        </w:rPr>
        <w:t xml:space="preserve"> alternatives:</w:t>
      </w:r>
    </w:p>
    <w:p w14:paraId="0213F353" w14:textId="6E5576FD" w:rsidR="00280208" w:rsidRDefault="00280208" w:rsidP="00EA017E">
      <w:pPr>
        <w:jc w:val="both"/>
        <w:rPr>
          <w:rFonts w:ascii="Times New Roman" w:hAnsi="Times New Roman" w:cs="Times New Roman"/>
          <w:kern w:val="2"/>
          <w:sz w:val="20"/>
          <w:szCs w:val="20"/>
        </w:rPr>
      </w:pPr>
      <w:r>
        <w:rPr>
          <w:rFonts w:ascii="Times New Roman" w:hAnsi="Times New Roman" w:cs="Times New Roman"/>
          <w:kern w:val="2"/>
          <w:sz w:val="20"/>
          <w:szCs w:val="20"/>
        </w:rPr>
        <w:t>Alt 1:</w:t>
      </w:r>
      <w:r>
        <w:rPr>
          <w:rFonts w:ascii="Times New Roman" w:hAnsi="Times New Roman" w:cs="Times New Roman"/>
          <w:kern w:val="2"/>
          <w:sz w:val="20"/>
          <w:szCs w:val="20"/>
        </w:rPr>
        <w:tab/>
        <w:t>The Tx UE of the groupcast shall not use Option 2 when the group members exceed available PSFCH resources;</w:t>
      </w:r>
    </w:p>
    <w:p w14:paraId="5FC2C4F7" w14:textId="7FD389F7" w:rsidR="00280208" w:rsidRDefault="00280208" w:rsidP="00EA017E">
      <w:pPr>
        <w:jc w:val="both"/>
        <w:rPr>
          <w:rFonts w:ascii="Times New Roman" w:hAnsi="Times New Roman" w:cs="Times New Roman"/>
          <w:kern w:val="2"/>
          <w:sz w:val="20"/>
          <w:szCs w:val="20"/>
        </w:rPr>
      </w:pPr>
      <w:r>
        <w:rPr>
          <w:rFonts w:ascii="Times New Roman" w:hAnsi="Times New Roman" w:cs="Times New Roman"/>
          <w:kern w:val="2"/>
          <w:sz w:val="20"/>
          <w:szCs w:val="20"/>
        </w:rPr>
        <w:t>Alt 2:</w:t>
      </w:r>
      <w:r>
        <w:rPr>
          <w:rFonts w:ascii="Times New Roman" w:hAnsi="Times New Roman" w:cs="Times New Roman"/>
          <w:kern w:val="2"/>
          <w:sz w:val="20"/>
          <w:szCs w:val="20"/>
        </w:rPr>
        <w:tab/>
        <w:t>When the total number of group members is greater than PSFCH resources, some Rx UEs in the group may share their corresponding PSFCH.</w:t>
      </w:r>
    </w:p>
    <w:p w14:paraId="7160CB2E" w14:textId="1BC1F002" w:rsidR="00280208" w:rsidRDefault="004E63FC" w:rsidP="00EA017E">
      <w:pPr>
        <w:jc w:val="both"/>
        <w:rPr>
          <w:rFonts w:ascii="Times New Roman" w:hAnsi="Times New Roman" w:cs="Times New Roman"/>
          <w:kern w:val="2"/>
          <w:sz w:val="20"/>
          <w:szCs w:val="20"/>
        </w:rPr>
      </w:pPr>
      <w:r>
        <w:rPr>
          <w:rFonts w:ascii="Times New Roman" w:hAnsi="Times New Roman" w:cs="Times New Roman"/>
          <w:kern w:val="2"/>
          <w:sz w:val="20"/>
          <w:szCs w:val="20"/>
        </w:rPr>
        <w:t>Alt 2 will result in PSFCH collision and feedback ambiguity in the groupcast</w:t>
      </w:r>
      <w:r w:rsidR="004D4488">
        <w:rPr>
          <w:rFonts w:ascii="Times New Roman" w:hAnsi="Times New Roman" w:cs="Times New Roman"/>
          <w:kern w:val="2"/>
          <w:sz w:val="20"/>
          <w:szCs w:val="20"/>
        </w:rPr>
        <w:t>. Alt 1 is a simple solution to avoid this problem. Therefore, Alt 1 should be supported.</w:t>
      </w:r>
    </w:p>
    <w:p w14:paraId="47B9E4CC" w14:textId="7EE85F08" w:rsidR="004D4488" w:rsidRPr="004D4488" w:rsidRDefault="004D4488" w:rsidP="004D4488">
      <w:pPr>
        <w:jc w:val="both"/>
        <w:rPr>
          <w:rFonts w:ascii="Times New Roman" w:hAnsi="Times New Roman" w:cs="Times New Roman"/>
          <w:b/>
          <w:bCs/>
          <w:kern w:val="2"/>
          <w:sz w:val="20"/>
          <w:szCs w:val="20"/>
        </w:rPr>
      </w:pPr>
      <w:r w:rsidRPr="004D4488">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4</w:t>
      </w:r>
      <w:r w:rsidRPr="004D4488">
        <w:rPr>
          <w:rFonts w:ascii="Times New Roman" w:hAnsi="Times New Roman" w:cs="Times New Roman"/>
          <w:b/>
          <w:bCs/>
          <w:kern w:val="2"/>
          <w:sz w:val="20"/>
          <w:szCs w:val="20"/>
        </w:rPr>
        <w:t>:</w:t>
      </w:r>
      <w:r w:rsidRPr="004D4488">
        <w:rPr>
          <w:rFonts w:ascii="Times New Roman" w:hAnsi="Times New Roman" w:cs="Times New Roman"/>
          <w:b/>
          <w:bCs/>
          <w:kern w:val="2"/>
          <w:sz w:val="20"/>
          <w:szCs w:val="20"/>
        </w:rPr>
        <w:tab/>
        <w:t>The Tx UE of the groupcast shall not use groupcast Option 2 when the number of group members exceeds available PSFCH resources.</w:t>
      </w:r>
    </w:p>
    <w:p w14:paraId="7A2141A8" w14:textId="05FA5466" w:rsidR="004D4488" w:rsidRDefault="004D4488" w:rsidP="00EA017E">
      <w:pPr>
        <w:jc w:val="both"/>
        <w:rPr>
          <w:rFonts w:ascii="Times New Roman" w:hAnsi="Times New Roman" w:cs="Times New Roman"/>
          <w:kern w:val="2"/>
          <w:sz w:val="20"/>
          <w:szCs w:val="20"/>
        </w:rPr>
      </w:pPr>
    </w:p>
    <w:p w14:paraId="5CEB0348" w14:textId="77777777" w:rsidR="00280208" w:rsidRDefault="00280208" w:rsidP="00EA017E">
      <w:pPr>
        <w:jc w:val="both"/>
        <w:rPr>
          <w:rFonts w:ascii="Times New Roman" w:hAnsi="Times New Roman" w:cs="Times New Roman"/>
          <w:kern w:val="2"/>
          <w:sz w:val="20"/>
          <w:szCs w:val="20"/>
        </w:rPr>
      </w:pPr>
    </w:p>
    <w:p w14:paraId="19600E9F" w14:textId="03BF39AD" w:rsidR="00963A98" w:rsidRDefault="00963A98" w:rsidP="00963A98">
      <w:pPr>
        <w:pStyle w:val="Heading2"/>
      </w:pPr>
      <w:r>
        <w:t>2.4</w:t>
      </w:r>
      <w:r>
        <w:tab/>
        <w:t>Tx-Rx distance calculation for groupcast option 1</w:t>
      </w:r>
    </w:p>
    <w:p w14:paraId="14B34701" w14:textId="42DEA1CE" w:rsidR="00963A98" w:rsidRDefault="00B42FD5" w:rsidP="00EA017E">
      <w:pPr>
        <w:jc w:val="both"/>
        <w:rPr>
          <w:rFonts w:ascii="Times New Roman" w:hAnsi="Times New Roman" w:cs="Times New Roman"/>
          <w:kern w:val="2"/>
          <w:sz w:val="20"/>
          <w:szCs w:val="20"/>
        </w:rPr>
      </w:pPr>
      <w:r>
        <w:rPr>
          <w:rFonts w:ascii="Times New Roman" w:hAnsi="Times New Roman" w:cs="Times New Roman"/>
          <w:kern w:val="2"/>
          <w:sz w:val="20"/>
          <w:szCs w:val="20"/>
        </w:rPr>
        <w:t>One WA from RAN1 #99 meeting provides the details on the communication range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FD5" w:rsidRPr="00B42FD5" w14:paraId="21B1499B" w14:textId="77777777" w:rsidTr="00A471DD">
        <w:tc>
          <w:tcPr>
            <w:tcW w:w="9629" w:type="dxa"/>
            <w:shd w:val="clear" w:color="auto" w:fill="auto"/>
          </w:tcPr>
          <w:p w14:paraId="6FF36B52" w14:textId="77777777" w:rsidR="00B42FD5" w:rsidRPr="00B42FD5" w:rsidRDefault="00B42FD5" w:rsidP="00B42FD5">
            <w:pPr>
              <w:rPr>
                <w:rFonts w:ascii="Times New Roman" w:hAnsi="Times New Roman" w:cs="Times New Roman"/>
                <w:sz w:val="20"/>
                <w:szCs w:val="20"/>
                <w:highlight w:val="darkYellow"/>
              </w:rPr>
            </w:pPr>
            <w:r w:rsidRPr="00B42FD5">
              <w:rPr>
                <w:rFonts w:ascii="Times New Roman" w:hAnsi="Times New Roman" w:cs="Times New Roman"/>
                <w:sz w:val="20"/>
                <w:szCs w:val="20"/>
                <w:highlight w:val="darkYellow"/>
              </w:rPr>
              <w:t>Working assumption:</w:t>
            </w:r>
          </w:p>
          <w:p w14:paraId="68690F10" w14:textId="77777777" w:rsidR="00B42FD5" w:rsidRPr="00B42FD5" w:rsidRDefault="00B42FD5" w:rsidP="00B42FD5">
            <w:pPr>
              <w:widowControl w:val="0"/>
              <w:numPr>
                <w:ilvl w:val="1"/>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42FD5">
              <w:rPr>
                <w:rFonts w:ascii="Times New Roman" w:hAnsi="Times New Roman" w:cs="Times New Roman"/>
                <w:kern w:val="2"/>
                <w:sz w:val="20"/>
                <w:szCs w:val="20"/>
                <w:lang w:eastAsia="ko-KR"/>
              </w:rPr>
              <w:t>At least 4 bits are used in 2</w:t>
            </w:r>
            <w:r w:rsidRPr="00B42FD5">
              <w:rPr>
                <w:rFonts w:ascii="Times New Roman" w:hAnsi="Times New Roman" w:cs="Times New Roman"/>
                <w:kern w:val="2"/>
                <w:sz w:val="20"/>
                <w:szCs w:val="20"/>
                <w:vertAlign w:val="superscript"/>
                <w:lang w:eastAsia="ko-KR"/>
              </w:rPr>
              <w:t>nd</w:t>
            </w:r>
            <w:r w:rsidRPr="00B42FD5">
              <w:rPr>
                <w:rFonts w:ascii="Times New Roman" w:hAnsi="Times New Roman" w:cs="Times New Roman"/>
                <w:kern w:val="2"/>
                <w:sz w:val="20"/>
                <w:szCs w:val="20"/>
                <w:lang w:eastAsia="ko-KR"/>
              </w:rPr>
              <w:t xml:space="preserve"> stage SCI to indicate communication range requirement.</w:t>
            </w:r>
          </w:p>
          <w:p w14:paraId="2173D6C5" w14:textId="77777777" w:rsidR="00B42FD5" w:rsidRPr="00B42FD5" w:rsidRDefault="00B42FD5" w:rsidP="00B42FD5">
            <w:pPr>
              <w:widowControl w:val="0"/>
              <w:numPr>
                <w:ilvl w:val="1"/>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42FD5">
              <w:rPr>
                <w:rFonts w:ascii="Times New Roman" w:hAnsi="Times New Roman" w:cs="Times New Roman"/>
                <w:kern w:val="2"/>
                <w:sz w:val="20"/>
                <w:szCs w:val="20"/>
                <w:lang w:eastAsia="ko-KR"/>
              </w:rPr>
              <w:t>Candidates at least include</w:t>
            </w:r>
          </w:p>
          <w:p w14:paraId="1E4394D4" w14:textId="08238E24" w:rsidR="00B42FD5" w:rsidRPr="00B42FD5" w:rsidRDefault="00B42FD5" w:rsidP="00B42FD5">
            <w:pPr>
              <w:widowControl w:val="0"/>
              <w:numPr>
                <w:ilvl w:val="2"/>
                <w:numId w:val="11"/>
              </w:numPr>
              <w:autoSpaceDE w:val="0"/>
              <w:autoSpaceDN w:val="0"/>
              <w:adjustRightInd w:val="0"/>
              <w:snapToGrid w:val="0"/>
              <w:spacing w:before="100" w:beforeAutospacing="1" w:after="60" w:line="264" w:lineRule="auto"/>
              <w:jc w:val="both"/>
              <w:rPr>
                <w:rFonts w:ascii="Times New Roman" w:hAnsi="Times New Roman" w:cs="Times New Roman"/>
                <w:kern w:val="2"/>
                <w:sz w:val="20"/>
                <w:szCs w:val="20"/>
                <w:lang w:eastAsia="ko-KR"/>
              </w:rPr>
            </w:pPr>
            <w:r w:rsidRPr="00B42FD5">
              <w:rPr>
                <w:rFonts w:ascii="Times New Roman" w:hAnsi="Times New Roman" w:cs="Times New Roman"/>
                <w:kern w:val="2"/>
                <w:sz w:val="20"/>
                <w:szCs w:val="20"/>
                <w:lang w:eastAsia="ko-KR"/>
              </w:rPr>
              <w:t>{50, 80, 180, 200, 350, 400, 500, 700, 1000} meters</w:t>
            </w:r>
          </w:p>
        </w:tc>
      </w:tr>
    </w:tbl>
    <w:p w14:paraId="296188D1" w14:textId="77777777" w:rsidR="00B42FD5" w:rsidRPr="007F5C75" w:rsidRDefault="00B42FD5" w:rsidP="00B42FD5">
      <w:pPr>
        <w:jc w:val="both"/>
        <w:rPr>
          <w:rFonts w:ascii="Times New Roman" w:hAnsi="Times New Roman" w:cs="Times New Roman"/>
          <w:kern w:val="2"/>
          <w:sz w:val="20"/>
          <w:szCs w:val="20"/>
        </w:rPr>
      </w:pPr>
    </w:p>
    <w:p w14:paraId="71F2469B" w14:textId="630DB26D" w:rsidR="00B42FD5" w:rsidRDefault="002B0788"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There is one agreement in RAN1 #97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0788" w:rsidRPr="002B0788" w14:paraId="4F92B8BF" w14:textId="77777777" w:rsidTr="00A471DD">
        <w:tc>
          <w:tcPr>
            <w:tcW w:w="9629" w:type="dxa"/>
            <w:shd w:val="clear" w:color="auto" w:fill="auto"/>
          </w:tcPr>
          <w:p w14:paraId="7EC90BB7" w14:textId="77777777" w:rsidR="002B0788" w:rsidRPr="002B0788" w:rsidRDefault="002B0788" w:rsidP="002B0788">
            <w:pPr>
              <w:pStyle w:val="LGTdoc"/>
              <w:spacing w:afterLines="0" w:line="240" w:lineRule="auto"/>
              <w:rPr>
                <w:rFonts w:ascii="Times New Roman" w:hAnsi="Times New Roman" w:cs="Times New Roman"/>
                <w:sz w:val="20"/>
                <w:szCs w:val="20"/>
              </w:rPr>
            </w:pPr>
            <w:r w:rsidRPr="002B0788">
              <w:rPr>
                <w:rFonts w:ascii="Times New Roman" w:hAnsi="Times New Roman" w:cs="Times New Roman"/>
                <w:sz w:val="20"/>
                <w:szCs w:val="20"/>
                <w:highlight w:val="green"/>
              </w:rPr>
              <w:t>Agreements</w:t>
            </w:r>
            <w:r w:rsidRPr="002B0788">
              <w:rPr>
                <w:rFonts w:ascii="Times New Roman" w:hAnsi="Times New Roman" w:cs="Times New Roman"/>
                <w:sz w:val="20"/>
                <w:szCs w:val="20"/>
              </w:rPr>
              <w:t>:</w:t>
            </w:r>
          </w:p>
          <w:p w14:paraId="01D359EE" w14:textId="77777777" w:rsidR="002B0788" w:rsidRPr="002B0788" w:rsidRDefault="002B0788" w:rsidP="002B0788">
            <w:pPr>
              <w:pStyle w:val="LGTdoc"/>
              <w:spacing w:afterLines="0" w:line="240" w:lineRule="auto"/>
              <w:rPr>
                <w:rFonts w:ascii="Times New Roman" w:hAnsi="Times New Roman" w:cs="Times New Roman"/>
                <w:sz w:val="20"/>
                <w:szCs w:val="20"/>
              </w:rPr>
            </w:pPr>
          </w:p>
          <w:p w14:paraId="1E53583D" w14:textId="77777777" w:rsidR="002B0788" w:rsidRPr="002B0788" w:rsidRDefault="002B0788" w:rsidP="002B0788">
            <w:pPr>
              <w:numPr>
                <w:ilvl w:val="0"/>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For at least option 1 based TX-RX distance-based HARQ feedback for groupcast,</w:t>
            </w:r>
          </w:p>
          <w:p w14:paraId="7E6CF0E7" w14:textId="77777777" w:rsidR="002B0788" w:rsidRPr="002B0788" w:rsidRDefault="002B0788" w:rsidP="002B0788">
            <w:pPr>
              <w:numPr>
                <w:ilvl w:val="1"/>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A UE transmits HARQ feedback for the PSSCH if TX-RX distance is smaller or equal to the communication range requirement. Otherwise, the UE does not transmit HARQ feedback for the PSSCH</w:t>
            </w:r>
          </w:p>
          <w:p w14:paraId="3462B878" w14:textId="77777777" w:rsidR="002B0788" w:rsidRPr="002B0788" w:rsidRDefault="002B0788" w:rsidP="002B0788">
            <w:pPr>
              <w:numPr>
                <w:ilvl w:val="2"/>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TX UE’s location is indicated by SCI associated with the PSSCH.</w:t>
            </w:r>
          </w:p>
          <w:p w14:paraId="4A4B9275" w14:textId="77777777" w:rsidR="002B0788" w:rsidRPr="002B0788" w:rsidRDefault="002B0788" w:rsidP="002B0788">
            <w:pPr>
              <w:numPr>
                <w:ilvl w:val="3"/>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 xml:space="preserve">Details FFS </w:t>
            </w:r>
          </w:p>
          <w:p w14:paraId="503E7B8D" w14:textId="77777777" w:rsidR="002B0788" w:rsidRPr="002B0788" w:rsidRDefault="002B0788" w:rsidP="002B0788">
            <w:pPr>
              <w:numPr>
                <w:ilvl w:val="2"/>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The TX-RX distance is estimated by RX UE based on its own location and TX UE location.</w:t>
            </w:r>
          </w:p>
          <w:p w14:paraId="0816C364" w14:textId="77777777" w:rsidR="002B0788" w:rsidRPr="002B0788" w:rsidRDefault="002B0788" w:rsidP="002B0788">
            <w:pPr>
              <w:numPr>
                <w:ilvl w:val="2"/>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The used communication range requirement for a PSSCH is known after decoding SCI associated with the PSSCH</w:t>
            </w:r>
          </w:p>
          <w:p w14:paraId="6C528DC5" w14:textId="77777777" w:rsidR="002B0788" w:rsidRPr="002B0788" w:rsidRDefault="002B0788" w:rsidP="002B0788">
            <w:pPr>
              <w:numPr>
                <w:ilvl w:val="3"/>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FFS implicit or explicit</w:t>
            </w:r>
          </w:p>
          <w:p w14:paraId="06BB03F0" w14:textId="097799C3" w:rsidR="002B0788" w:rsidRPr="002B0788" w:rsidRDefault="002B0788" w:rsidP="002B0788">
            <w:pPr>
              <w:numPr>
                <w:ilvl w:val="2"/>
                <w:numId w:val="22"/>
              </w:numPr>
              <w:spacing w:before="60" w:after="180" w:line="240" w:lineRule="auto"/>
              <w:jc w:val="both"/>
              <w:rPr>
                <w:rFonts w:ascii="Times New Roman" w:hAnsi="Times New Roman" w:cs="Times New Roman"/>
                <w:sz w:val="20"/>
                <w:szCs w:val="20"/>
              </w:rPr>
            </w:pPr>
            <w:r w:rsidRPr="002B0788">
              <w:rPr>
                <w:rFonts w:ascii="Times New Roman" w:hAnsi="Times New Roman" w:cs="Times New Roman"/>
                <w:sz w:val="20"/>
                <w:szCs w:val="20"/>
              </w:rPr>
              <w:t>FFS how to define location</w:t>
            </w:r>
          </w:p>
        </w:tc>
      </w:tr>
    </w:tbl>
    <w:p w14:paraId="4AC657D2" w14:textId="77777777" w:rsidR="002B0788" w:rsidRPr="007F5C75" w:rsidRDefault="002B0788" w:rsidP="002B0788">
      <w:pPr>
        <w:jc w:val="both"/>
        <w:rPr>
          <w:rFonts w:ascii="Times New Roman" w:hAnsi="Times New Roman" w:cs="Times New Roman"/>
          <w:kern w:val="2"/>
          <w:sz w:val="20"/>
          <w:szCs w:val="20"/>
        </w:rPr>
      </w:pPr>
    </w:p>
    <w:p w14:paraId="1F82EB92" w14:textId="2CECBA5D" w:rsidR="002B0788" w:rsidRDefault="002B0788" w:rsidP="00EA017E">
      <w:pPr>
        <w:jc w:val="both"/>
        <w:rPr>
          <w:rFonts w:ascii="Times New Roman" w:hAnsi="Times New Roman" w:cs="Times New Roman"/>
          <w:kern w:val="2"/>
          <w:sz w:val="20"/>
          <w:szCs w:val="20"/>
        </w:rPr>
      </w:pPr>
      <w:r>
        <w:rPr>
          <w:rFonts w:ascii="Times New Roman" w:hAnsi="Times New Roman" w:cs="Times New Roman"/>
          <w:kern w:val="2"/>
          <w:sz w:val="20"/>
          <w:szCs w:val="20"/>
        </w:rPr>
        <w:t>One WA in RAN1 #98bis has this 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0788" w:rsidRPr="00B42FD5" w14:paraId="5968ADB9" w14:textId="77777777" w:rsidTr="00A471DD">
        <w:tc>
          <w:tcPr>
            <w:tcW w:w="9629" w:type="dxa"/>
            <w:shd w:val="clear" w:color="auto" w:fill="auto"/>
          </w:tcPr>
          <w:p w14:paraId="611EAABE" w14:textId="77777777" w:rsidR="002B0788" w:rsidRPr="002B0788" w:rsidRDefault="002B0788" w:rsidP="002B0788">
            <w:pPr>
              <w:spacing w:line="240" w:lineRule="auto"/>
              <w:rPr>
                <w:rFonts w:ascii="Times New Roman" w:hAnsi="Times New Roman" w:cs="Times New Roman"/>
                <w:sz w:val="20"/>
                <w:szCs w:val="20"/>
                <w:highlight w:val="darkYellow"/>
              </w:rPr>
            </w:pPr>
            <w:r w:rsidRPr="002B0788">
              <w:rPr>
                <w:rFonts w:ascii="Times New Roman" w:hAnsi="Times New Roman" w:cs="Times New Roman"/>
                <w:sz w:val="20"/>
                <w:szCs w:val="20"/>
                <w:highlight w:val="darkYellow"/>
              </w:rPr>
              <w:t>Working assumption:</w:t>
            </w:r>
          </w:p>
          <w:p w14:paraId="6C4ED51B" w14:textId="77777777" w:rsidR="002B0788" w:rsidRPr="002B0788" w:rsidRDefault="002B0788" w:rsidP="002B0788">
            <w:pPr>
              <w:numPr>
                <w:ilvl w:val="0"/>
                <w:numId w:val="8"/>
              </w:numPr>
              <w:spacing w:before="60" w:after="180" w:line="240" w:lineRule="auto"/>
              <w:jc w:val="both"/>
              <w:rPr>
                <w:rFonts w:ascii="Times New Roman" w:hAnsi="Times New Roman" w:cs="Times New Roman"/>
                <w:sz w:val="20"/>
                <w:szCs w:val="20"/>
                <w:lang w:eastAsia="ko-KR"/>
              </w:rPr>
            </w:pPr>
            <w:r w:rsidRPr="002B0788">
              <w:rPr>
                <w:rFonts w:ascii="Times New Roman" w:hAnsi="Times New Roman" w:cs="Times New Roman"/>
                <w:sz w:val="20"/>
                <w:szCs w:val="20"/>
                <w:lang w:eastAsia="ko-KR"/>
              </w:rPr>
              <w:t>For TX-RX distance-based HARQ feedback for groupcast Option 1,</w:t>
            </w:r>
          </w:p>
          <w:p w14:paraId="2752648C" w14:textId="77777777" w:rsidR="002B0788" w:rsidRPr="002B0788" w:rsidRDefault="002B0788" w:rsidP="002B0788">
            <w:pPr>
              <w:numPr>
                <w:ilvl w:val="1"/>
                <w:numId w:val="8"/>
              </w:numPr>
              <w:spacing w:before="60" w:after="180" w:line="240" w:lineRule="auto"/>
              <w:jc w:val="both"/>
              <w:rPr>
                <w:rFonts w:ascii="Times New Roman" w:hAnsi="Times New Roman" w:cs="Times New Roman"/>
                <w:sz w:val="20"/>
                <w:szCs w:val="20"/>
                <w:lang w:eastAsia="ko-KR"/>
              </w:rPr>
            </w:pPr>
            <w:r w:rsidRPr="002B0788">
              <w:rPr>
                <w:rFonts w:ascii="Times New Roman" w:hAnsi="Times New Roman" w:cs="Times New Roman"/>
                <w:sz w:val="20"/>
                <w:szCs w:val="20"/>
                <w:lang w:eastAsia="ko-KR"/>
              </w:rPr>
              <w:lastRenderedPageBreak/>
              <w:t xml:space="preserve">Zone is (pre-)configured with respect to geographical area, and </w:t>
            </w:r>
            <w:bookmarkStart w:id="5" w:name="_Hlk32491786"/>
            <w:r w:rsidRPr="002B0788">
              <w:rPr>
                <w:rFonts w:ascii="Times New Roman" w:hAnsi="Times New Roman" w:cs="Times New Roman"/>
                <w:sz w:val="20"/>
                <w:szCs w:val="20"/>
                <w:lang w:eastAsia="ko-KR"/>
              </w:rPr>
              <w:t xml:space="preserve">Zone ID associated </w:t>
            </w:r>
            <w:bookmarkEnd w:id="5"/>
            <w:r w:rsidRPr="002B0788">
              <w:rPr>
                <w:rFonts w:ascii="Times New Roman" w:hAnsi="Times New Roman" w:cs="Times New Roman"/>
                <w:sz w:val="20"/>
                <w:szCs w:val="20"/>
                <w:lang w:eastAsia="ko-KR"/>
              </w:rPr>
              <w:t>with TE UE’s location is indicated by SCI.</w:t>
            </w:r>
          </w:p>
          <w:p w14:paraId="1EE80C87" w14:textId="77777777" w:rsidR="002B0788" w:rsidRPr="002B0788" w:rsidRDefault="002B0788" w:rsidP="002B0788">
            <w:pPr>
              <w:numPr>
                <w:ilvl w:val="2"/>
                <w:numId w:val="8"/>
              </w:numPr>
              <w:spacing w:before="60" w:after="180" w:line="240" w:lineRule="auto"/>
              <w:jc w:val="both"/>
              <w:rPr>
                <w:rFonts w:ascii="Times New Roman" w:hAnsi="Times New Roman" w:cs="Times New Roman"/>
                <w:sz w:val="20"/>
                <w:szCs w:val="20"/>
                <w:lang w:eastAsia="ko-KR"/>
              </w:rPr>
            </w:pPr>
            <w:r w:rsidRPr="002B0788">
              <w:rPr>
                <w:rFonts w:ascii="Times New Roman" w:hAnsi="Times New Roman" w:cs="Times New Roman"/>
                <w:sz w:val="20"/>
                <w:szCs w:val="20"/>
                <w:lang w:eastAsia="ko-KR"/>
              </w:rPr>
              <w:t>Details FFS</w:t>
            </w:r>
          </w:p>
          <w:p w14:paraId="25F5952D" w14:textId="21EB8BB3" w:rsidR="002B0788" w:rsidRPr="002B0788" w:rsidRDefault="002B0788" w:rsidP="002B0788">
            <w:pPr>
              <w:numPr>
                <w:ilvl w:val="2"/>
                <w:numId w:val="8"/>
              </w:numPr>
              <w:spacing w:before="60" w:after="180" w:line="240" w:lineRule="auto"/>
              <w:jc w:val="both"/>
              <w:rPr>
                <w:rFonts w:ascii="Times New Roman" w:hAnsi="Times New Roman" w:cs="Times New Roman"/>
                <w:sz w:val="20"/>
                <w:szCs w:val="20"/>
                <w:lang w:eastAsia="ko-KR"/>
              </w:rPr>
            </w:pPr>
            <w:r w:rsidRPr="002B0788">
              <w:rPr>
                <w:rFonts w:ascii="Times New Roman" w:hAnsi="Times New Roman" w:cs="Times New Roman"/>
                <w:sz w:val="20"/>
                <w:szCs w:val="20"/>
                <w:lang w:eastAsia="ko-KR"/>
              </w:rPr>
              <w:t xml:space="preserve">Note: this does not intend to impact the discussion on the </w:t>
            </w:r>
            <w:proofErr w:type="gramStart"/>
            <w:r w:rsidRPr="002B0788">
              <w:rPr>
                <w:rFonts w:ascii="Times New Roman" w:hAnsi="Times New Roman" w:cs="Times New Roman"/>
                <w:sz w:val="20"/>
                <w:szCs w:val="20"/>
                <w:lang w:eastAsia="ko-KR"/>
              </w:rPr>
              <w:t>zone based</w:t>
            </w:r>
            <w:proofErr w:type="gramEnd"/>
            <w:r w:rsidRPr="002B0788">
              <w:rPr>
                <w:rFonts w:ascii="Times New Roman" w:hAnsi="Times New Roman" w:cs="Times New Roman"/>
                <w:sz w:val="20"/>
                <w:szCs w:val="20"/>
                <w:lang w:eastAsia="ko-KR"/>
              </w:rPr>
              <w:t xml:space="preserve"> resource allocation.</w:t>
            </w:r>
          </w:p>
        </w:tc>
      </w:tr>
    </w:tbl>
    <w:p w14:paraId="1FDD6BE6" w14:textId="77777777" w:rsidR="002B0788" w:rsidRPr="007F5C75" w:rsidRDefault="002B0788" w:rsidP="002B0788">
      <w:pPr>
        <w:jc w:val="both"/>
        <w:rPr>
          <w:rFonts w:ascii="Times New Roman" w:hAnsi="Times New Roman" w:cs="Times New Roman"/>
          <w:kern w:val="2"/>
          <w:sz w:val="20"/>
          <w:szCs w:val="20"/>
        </w:rPr>
      </w:pPr>
    </w:p>
    <w:p w14:paraId="10B65D0D" w14:textId="00A30865" w:rsidR="002B0788" w:rsidRDefault="002B0788" w:rsidP="00EA017E">
      <w:pPr>
        <w:jc w:val="both"/>
        <w:rPr>
          <w:rFonts w:ascii="Times New Roman" w:hAnsi="Times New Roman" w:cs="Times New Roman"/>
          <w:kern w:val="2"/>
          <w:sz w:val="20"/>
          <w:szCs w:val="20"/>
        </w:rPr>
      </w:pPr>
      <w:r>
        <w:rPr>
          <w:rFonts w:ascii="Times New Roman" w:hAnsi="Times New Roman" w:cs="Times New Roman"/>
          <w:kern w:val="2"/>
          <w:sz w:val="20"/>
          <w:szCs w:val="20"/>
        </w:rPr>
        <w:t>For a Rx UE in a groupcast with HARQ Option 1, the 2</w:t>
      </w:r>
      <w:r w:rsidRPr="002B0788">
        <w:rPr>
          <w:rFonts w:ascii="Times New Roman" w:hAnsi="Times New Roman" w:cs="Times New Roman"/>
          <w:kern w:val="2"/>
          <w:sz w:val="20"/>
          <w:szCs w:val="20"/>
          <w:vertAlign w:val="superscript"/>
        </w:rPr>
        <w:t>nd</w:t>
      </w:r>
      <w:r>
        <w:rPr>
          <w:rFonts w:ascii="Times New Roman" w:hAnsi="Times New Roman" w:cs="Times New Roman"/>
          <w:kern w:val="2"/>
          <w:sz w:val="20"/>
          <w:szCs w:val="20"/>
        </w:rPr>
        <w:t xml:space="preserve"> stage SCI shall provide the communication range requirement and the Tx UE’s zone ID. The Rx UE uses its own location information (from higher layer), and Tx UE’s zone ID to estimate the Tx-Rx range. If the Tx-Rx range is greater than the communication range</w:t>
      </w:r>
      <w:r w:rsidR="00AE0FF6">
        <w:rPr>
          <w:rFonts w:ascii="Times New Roman" w:hAnsi="Times New Roman" w:cs="Times New Roman"/>
          <w:kern w:val="2"/>
          <w:sz w:val="20"/>
          <w:szCs w:val="20"/>
        </w:rPr>
        <w:t>, the Rx UE may choose not to send its HARQ NACK feedback for the groupcast.</w:t>
      </w:r>
    </w:p>
    <w:p w14:paraId="12E3780E" w14:textId="13A1C562" w:rsidR="002B0788" w:rsidRDefault="00860EFE"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distance calculation/estimation based on input Tx UE zone ID and UE’s own location information is a UE implementation issue. There is no need to have RAN1 specification to specify UE’s distance estimation, although RAN4 may specify the performance requirement on possible accuracy of the distance estimation. </w:t>
      </w:r>
    </w:p>
    <w:p w14:paraId="401DEC83" w14:textId="2427B4B4" w:rsidR="00860EFE" w:rsidRPr="00860EFE" w:rsidRDefault="00860EFE" w:rsidP="00EA017E">
      <w:pPr>
        <w:jc w:val="both"/>
        <w:rPr>
          <w:rFonts w:ascii="Times New Roman" w:hAnsi="Times New Roman" w:cs="Times New Roman"/>
          <w:b/>
          <w:bCs/>
          <w:kern w:val="2"/>
          <w:sz w:val="20"/>
          <w:szCs w:val="20"/>
        </w:rPr>
      </w:pPr>
      <w:r w:rsidRPr="00860EFE">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5</w:t>
      </w:r>
      <w:r w:rsidRPr="00860EFE">
        <w:rPr>
          <w:rFonts w:ascii="Times New Roman" w:hAnsi="Times New Roman" w:cs="Times New Roman"/>
          <w:b/>
          <w:bCs/>
          <w:kern w:val="2"/>
          <w:sz w:val="20"/>
          <w:szCs w:val="20"/>
        </w:rPr>
        <w:t>:</w:t>
      </w:r>
      <w:r w:rsidRPr="00860EFE">
        <w:rPr>
          <w:rFonts w:ascii="Times New Roman" w:hAnsi="Times New Roman" w:cs="Times New Roman"/>
          <w:b/>
          <w:bCs/>
          <w:kern w:val="2"/>
          <w:sz w:val="20"/>
          <w:szCs w:val="20"/>
        </w:rPr>
        <w:tab/>
        <w:t xml:space="preserve">There is no need to specify Rx UE distance estimation </w:t>
      </w:r>
      <w:r w:rsidR="00853695">
        <w:rPr>
          <w:rFonts w:ascii="Times New Roman" w:hAnsi="Times New Roman" w:cs="Times New Roman"/>
          <w:b/>
          <w:bCs/>
          <w:kern w:val="2"/>
          <w:sz w:val="20"/>
          <w:szCs w:val="20"/>
        </w:rPr>
        <w:t xml:space="preserve">method </w:t>
      </w:r>
      <w:r w:rsidRPr="00860EFE">
        <w:rPr>
          <w:rFonts w:ascii="Times New Roman" w:hAnsi="Times New Roman" w:cs="Times New Roman"/>
          <w:b/>
          <w:bCs/>
          <w:kern w:val="2"/>
          <w:sz w:val="20"/>
          <w:szCs w:val="20"/>
        </w:rPr>
        <w:t>in RAN1 specification.</w:t>
      </w:r>
    </w:p>
    <w:p w14:paraId="5175148A" w14:textId="77777777" w:rsidR="00860EFE" w:rsidRDefault="00860EFE" w:rsidP="00EA017E">
      <w:pPr>
        <w:jc w:val="both"/>
        <w:rPr>
          <w:rFonts w:ascii="Times New Roman" w:hAnsi="Times New Roman" w:cs="Times New Roman"/>
          <w:kern w:val="2"/>
          <w:sz w:val="20"/>
          <w:szCs w:val="20"/>
        </w:rPr>
      </w:pPr>
    </w:p>
    <w:p w14:paraId="6463C492" w14:textId="2684FDCF" w:rsidR="00963A98" w:rsidRDefault="00963A98" w:rsidP="00963A98">
      <w:pPr>
        <w:pStyle w:val="Heading2"/>
      </w:pPr>
      <w:r>
        <w:t>2.5</w:t>
      </w:r>
      <w:r>
        <w:tab/>
        <w:t>Tx power of PSCCH</w:t>
      </w:r>
    </w:p>
    <w:p w14:paraId="4180C8C9" w14:textId="0791D550" w:rsidR="00963A98" w:rsidRDefault="00843F60" w:rsidP="00EA017E">
      <w:pPr>
        <w:jc w:val="both"/>
        <w:rPr>
          <w:rFonts w:ascii="Times New Roman" w:hAnsi="Times New Roman" w:cs="Times New Roman"/>
          <w:kern w:val="2"/>
          <w:sz w:val="20"/>
          <w:szCs w:val="20"/>
        </w:rPr>
      </w:pPr>
      <w:r>
        <w:rPr>
          <w:rFonts w:ascii="Times New Roman" w:hAnsi="Times New Roman" w:cs="Times New Roman"/>
          <w:kern w:val="2"/>
          <w:sz w:val="20"/>
          <w:szCs w:val="20"/>
        </w:rPr>
        <w:t>We have this agreement from RAN1 #97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3F60" w:rsidRPr="007F5C75" w14:paraId="78CCDAD9" w14:textId="77777777" w:rsidTr="00A471DD">
        <w:tc>
          <w:tcPr>
            <w:tcW w:w="9629" w:type="dxa"/>
            <w:shd w:val="clear" w:color="auto" w:fill="auto"/>
          </w:tcPr>
          <w:p w14:paraId="40F9B1DC" w14:textId="77777777" w:rsidR="00843F60" w:rsidRPr="00843F60" w:rsidRDefault="00843F60" w:rsidP="00843F60">
            <w:pPr>
              <w:pStyle w:val="LGTdoc"/>
              <w:spacing w:afterLines="0" w:line="240" w:lineRule="auto"/>
              <w:rPr>
                <w:rFonts w:ascii="Times New Roman" w:hAnsi="Times New Roman" w:cs="Times New Roman"/>
                <w:sz w:val="20"/>
                <w:szCs w:val="20"/>
              </w:rPr>
            </w:pPr>
            <w:r w:rsidRPr="00843F60">
              <w:rPr>
                <w:rFonts w:ascii="Times New Roman" w:hAnsi="Times New Roman" w:cs="Times New Roman"/>
                <w:sz w:val="20"/>
                <w:szCs w:val="20"/>
                <w:highlight w:val="green"/>
              </w:rPr>
              <w:t>Agreements</w:t>
            </w:r>
            <w:r w:rsidRPr="00843F60">
              <w:rPr>
                <w:rFonts w:ascii="Times New Roman" w:hAnsi="Times New Roman" w:cs="Times New Roman"/>
                <w:sz w:val="20"/>
                <w:szCs w:val="20"/>
              </w:rPr>
              <w:t>:</w:t>
            </w:r>
          </w:p>
          <w:p w14:paraId="462910DD" w14:textId="77777777" w:rsidR="00843F60" w:rsidRPr="00843F60" w:rsidRDefault="00843F60" w:rsidP="00843F60">
            <w:pPr>
              <w:pStyle w:val="LGTdoc"/>
              <w:spacing w:afterLines="0" w:line="240" w:lineRule="auto"/>
              <w:rPr>
                <w:rFonts w:ascii="Times New Roman" w:hAnsi="Times New Roman" w:cs="Times New Roman"/>
                <w:sz w:val="20"/>
                <w:szCs w:val="20"/>
              </w:rPr>
            </w:pPr>
          </w:p>
          <w:p w14:paraId="06695741" w14:textId="77777777" w:rsidR="00843F60" w:rsidRPr="00843F60" w:rsidRDefault="00843F60" w:rsidP="00843F60">
            <w:pPr>
              <w:numPr>
                <w:ilvl w:val="0"/>
                <w:numId w:val="24"/>
              </w:numPr>
              <w:spacing w:before="60" w:after="180" w:line="240" w:lineRule="auto"/>
              <w:jc w:val="both"/>
              <w:rPr>
                <w:rFonts w:ascii="Times New Roman" w:eastAsia="Batang" w:hAnsi="Times New Roman" w:cs="Times New Roman"/>
                <w:kern w:val="2"/>
                <w:sz w:val="20"/>
                <w:szCs w:val="20"/>
                <w:lang w:eastAsia="x-none"/>
              </w:rPr>
            </w:pPr>
            <w:r w:rsidRPr="00843F60">
              <w:rPr>
                <w:rFonts w:ascii="Times New Roman" w:eastAsia="Batang" w:hAnsi="Times New Roman" w:cs="Times New Roman"/>
                <w:kern w:val="2"/>
                <w:sz w:val="20"/>
                <w:szCs w:val="20"/>
                <w:lang w:eastAsia="x-none"/>
              </w:rPr>
              <w:t>For sidelink transmit power control,</w:t>
            </w:r>
          </w:p>
          <w:p w14:paraId="124510AA" w14:textId="77777777" w:rsidR="00843F60" w:rsidRPr="00843F60" w:rsidRDefault="00843F60" w:rsidP="00843F60">
            <w:pPr>
              <w:numPr>
                <w:ilvl w:val="1"/>
                <w:numId w:val="24"/>
              </w:numPr>
              <w:spacing w:before="60" w:after="180" w:line="240" w:lineRule="auto"/>
              <w:jc w:val="both"/>
              <w:rPr>
                <w:rFonts w:ascii="Times New Roman" w:eastAsia="Batang" w:hAnsi="Times New Roman" w:cs="Times New Roman"/>
                <w:kern w:val="2"/>
                <w:sz w:val="20"/>
                <w:szCs w:val="20"/>
                <w:lang w:eastAsia="x-none"/>
              </w:rPr>
            </w:pPr>
            <w:r w:rsidRPr="00843F60">
              <w:rPr>
                <w:rFonts w:ascii="Times New Roman" w:eastAsia="Batang" w:hAnsi="Times New Roman" w:cs="Times New Roman"/>
                <w:kern w:val="2"/>
                <w:sz w:val="20"/>
                <w:szCs w:val="20"/>
                <w:lang w:eastAsia="x-none"/>
              </w:rPr>
              <w:t>Total sidelink transmit power is the same in the symbols used for PSCCH/PSSCH transmissions in a slot.</w:t>
            </w:r>
          </w:p>
          <w:p w14:paraId="7E9CF823" w14:textId="77777777" w:rsidR="00843F60" w:rsidRPr="00843F60" w:rsidRDefault="00843F60" w:rsidP="00843F60">
            <w:pPr>
              <w:numPr>
                <w:ilvl w:val="2"/>
                <w:numId w:val="24"/>
              </w:numPr>
              <w:spacing w:before="60" w:after="180" w:line="240" w:lineRule="auto"/>
              <w:jc w:val="both"/>
              <w:rPr>
                <w:rFonts w:ascii="Times New Roman" w:eastAsia="Batang" w:hAnsi="Times New Roman" w:cs="Times New Roman"/>
                <w:kern w:val="2"/>
                <w:sz w:val="20"/>
                <w:szCs w:val="20"/>
                <w:lang w:eastAsia="x-none"/>
              </w:rPr>
            </w:pPr>
            <w:r w:rsidRPr="00843F60">
              <w:rPr>
                <w:rFonts w:ascii="Times New Roman" w:eastAsia="Batang" w:hAnsi="Times New Roman" w:cs="Times New Roman"/>
                <w:kern w:val="2"/>
                <w:sz w:val="20"/>
                <w:szCs w:val="20"/>
                <w:lang w:eastAsia="x-none"/>
              </w:rPr>
              <w:t>FFS whether/how to handle simultaneous transmission of sidelink and uplink</w:t>
            </w:r>
          </w:p>
          <w:p w14:paraId="66E84143" w14:textId="77777777" w:rsidR="00843F60" w:rsidRPr="00843F60" w:rsidRDefault="00843F60" w:rsidP="00843F60">
            <w:pPr>
              <w:numPr>
                <w:ilvl w:val="1"/>
                <w:numId w:val="24"/>
              </w:numPr>
              <w:spacing w:before="60" w:after="180" w:line="240" w:lineRule="auto"/>
              <w:jc w:val="both"/>
              <w:rPr>
                <w:rFonts w:ascii="Times New Roman" w:eastAsia="Batang" w:hAnsi="Times New Roman" w:cs="Times New Roman"/>
                <w:kern w:val="2"/>
                <w:sz w:val="20"/>
                <w:szCs w:val="20"/>
                <w:lang w:eastAsia="x-none"/>
              </w:rPr>
            </w:pPr>
            <w:r w:rsidRPr="00843F60">
              <w:rPr>
                <w:rFonts w:ascii="Times New Roman" w:eastAsia="Batang" w:hAnsi="Times New Roman" w:cs="Times New Roman"/>
                <w:kern w:val="2"/>
                <w:sz w:val="20"/>
                <w:szCs w:val="20"/>
                <w:lang w:eastAsia="x-none"/>
              </w:rPr>
              <w:t>The maximum SL transmit power is (pre-)configured to the TX UE.</w:t>
            </w:r>
          </w:p>
          <w:p w14:paraId="771C8C91" w14:textId="77777777" w:rsidR="00843F60" w:rsidRPr="00843F60" w:rsidRDefault="00843F60" w:rsidP="00843F60">
            <w:pPr>
              <w:numPr>
                <w:ilvl w:val="2"/>
                <w:numId w:val="24"/>
              </w:numPr>
              <w:spacing w:before="60" w:after="180" w:line="240" w:lineRule="auto"/>
              <w:jc w:val="both"/>
              <w:rPr>
                <w:rFonts w:ascii="Times New Roman" w:eastAsia="Batang" w:hAnsi="Times New Roman" w:cs="Times New Roman"/>
                <w:kern w:val="2"/>
                <w:sz w:val="20"/>
                <w:szCs w:val="20"/>
                <w:lang w:eastAsia="x-none"/>
              </w:rPr>
            </w:pPr>
            <w:r w:rsidRPr="00843F60">
              <w:rPr>
                <w:rFonts w:ascii="Times New Roman" w:eastAsia="Batang" w:hAnsi="Times New Roman" w:cs="Times New Roman"/>
                <w:kern w:val="2"/>
                <w:sz w:val="20"/>
                <w:szCs w:val="20"/>
                <w:lang w:eastAsia="x-none"/>
              </w:rPr>
              <w:t>FFS on details (e.g., whether the maximum power is dependent of parameters such as the priority of PSCCH/PSSCH)</w:t>
            </w:r>
          </w:p>
          <w:p w14:paraId="27B5CF86" w14:textId="77777777" w:rsidR="00843F60" w:rsidRPr="00843F60" w:rsidRDefault="00843F60" w:rsidP="00843F60">
            <w:pPr>
              <w:numPr>
                <w:ilvl w:val="0"/>
                <w:numId w:val="25"/>
              </w:numPr>
              <w:spacing w:before="60" w:after="180" w:line="240" w:lineRule="auto"/>
              <w:jc w:val="both"/>
              <w:rPr>
                <w:rFonts w:ascii="Times New Roman" w:hAnsi="Times New Roman" w:cs="Times New Roman"/>
                <w:sz w:val="20"/>
                <w:szCs w:val="20"/>
              </w:rPr>
            </w:pPr>
            <w:r w:rsidRPr="00843F60">
              <w:rPr>
                <w:rFonts w:ascii="Times New Roman" w:hAnsi="Times New Roman" w:cs="Times New Roman"/>
                <w:sz w:val="20"/>
                <w:szCs w:val="20"/>
              </w:rPr>
              <w:t>For the SL open-loop power control, a UE can be configured to use DL pathloss (between TX UE and gNB) only, SL pathloss (between TX UE and RX UE) only, or both DL pathloss and SL pathloss.</w:t>
            </w:r>
          </w:p>
          <w:p w14:paraId="04E71010" w14:textId="77777777" w:rsidR="00843F60" w:rsidRPr="00843F60" w:rsidRDefault="00843F60" w:rsidP="00843F60">
            <w:pPr>
              <w:numPr>
                <w:ilvl w:val="0"/>
                <w:numId w:val="25"/>
              </w:numPr>
              <w:spacing w:before="60" w:after="180" w:line="240" w:lineRule="auto"/>
              <w:jc w:val="both"/>
              <w:rPr>
                <w:rFonts w:ascii="Times New Roman" w:hAnsi="Times New Roman" w:cs="Times New Roman"/>
                <w:sz w:val="20"/>
                <w:szCs w:val="20"/>
              </w:rPr>
            </w:pPr>
            <w:r w:rsidRPr="00843F60">
              <w:rPr>
                <w:rFonts w:ascii="Times New Roman" w:hAnsi="Times New Roman" w:cs="Times New Roman"/>
                <w:sz w:val="20"/>
                <w:szCs w:val="20"/>
              </w:rPr>
              <w:t>When the SL open-loop power control is configured to use both DL pathloss and SL pathloss,</w:t>
            </w:r>
          </w:p>
          <w:p w14:paraId="2F5FFB1F" w14:textId="77777777" w:rsidR="00843F60" w:rsidRPr="00843F60" w:rsidRDefault="00843F60" w:rsidP="00843F60">
            <w:pPr>
              <w:numPr>
                <w:ilvl w:val="1"/>
                <w:numId w:val="25"/>
              </w:numPr>
              <w:spacing w:before="60" w:after="180" w:line="240" w:lineRule="auto"/>
              <w:jc w:val="both"/>
              <w:rPr>
                <w:rFonts w:ascii="Times New Roman" w:hAnsi="Times New Roman" w:cs="Times New Roman"/>
                <w:sz w:val="20"/>
                <w:szCs w:val="20"/>
              </w:rPr>
            </w:pPr>
            <w:r w:rsidRPr="00843F60">
              <w:rPr>
                <w:rFonts w:ascii="Times New Roman" w:hAnsi="Times New Roman" w:cs="Times New Roman"/>
                <w:sz w:val="20"/>
                <w:szCs w:val="20"/>
              </w:rPr>
              <w:t>The minimum of the power values given by open-loop power control based on DL pathloss and the open-loop power control based on SL pathloss is taken.</w:t>
            </w:r>
          </w:p>
          <w:p w14:paraId="22498054" w14:textId="2785D9D9" w:rsidR="00843F60" w:rsidRPr="00843F60" w:rsidRDefault="00843F60" w:rsidP="00A471DD">
            <w:pPr>
              <w:numPr>
                <w:ilvl w:val="2"/>
                <w:numId w:val="25"/>
              </w:numPr>
              <w:spacing w:before="60" w:after="180" w:line="240" w:lineRule="auto"/>
              <w:jc w:val="both"/>
              <w:rPr>
                <w:rFonts w:ascii="Times New Roman" w:hAnsi="Times New Roman" w:cs="Times New Roman"/>
                <w:sz w:val="20"/>
                <w:szCs w:val="20"/>
              </w:rPr>
            </w:pPr>
            <w:r w:rsidRPr="00843F60">
              <w:rPr>
                <w:rFonts w:ascii="Times New Roman" w:hAnsi="Times New Roman" w:cs="Times New Roman"/>
                <w:sz w:val="20"/>
                <w:szCs w:val="20"/>
              </w:rPr>
              <w:t>(Working assumption) P0 and alpha values are separately (pre-)configured for DL pathloss and SL pathloss.</w:t>
            </w:r>
          </w:p>
        </w:tc>
      </w:tr>
    </w:tbl>
    <w:p w14:paraId="65F4A9D8" w14:textId="77777777" w:rsidR="00843F60" w:rsidRPr="007F5C75" w:rsidRDefault="00843F60" w:rsidP="00843F60">
      <w:pPr>
        <w:jc w:val="both"/>
        <w:rPr>
          <w:rFonts w:ascii="Times New Roman" w:hAnsi="Times New Roman" w:cs="Times New Roman"/>
          <w:kern w:val="2"/>
          <w:sz w:val="20"/>
          <w:szCs w:val="20"/>
        </w:rPr>
      </w:pPr>
    </w:p>
    <w:p w14:paraId="76BF875D" w14:textId="3663C397" w:rsidR="00843F60" w:rsidRDefault="00843F60" w:rsidP="00EA017E">
      <w:pPr>
        <w:jc w:val="both"/>
        <w:rPr>
          <w:rFonts w:ascii="Times New Roman" w:hAnsi="Times New Roman" w:cs="Times New Roman"/>
          <w:kern w:val="2"/>
          <w:sz w:val="20"/>
          <w:szCs w:val="20"/>
        </w:rPr>
      </w:pPr>
      <w:r>
        <w:rPr>
          <w:rFonts w:ascii="Times New Roman" w:hAnsi="Times New Roman" w:cs="Times New Roman"/>
          <w:kern w:val="2"/>
          <w:sz w:val="20"/>
          <w:szCs w:val="20"/>
        </w:rPr>
        <w:t>Given that we have the agreement that SL Tx power shall be the same in the symbols for PSCCH/PSSCH, there is no need to have a separate PSCCH power control</w:t>
      </w:r>
      <w:r w:rsidR="000B234B">
        <w:rPr>
          <w:rFonts w:ascii="Times New Roman" w:hAnsi="Times New Roman" w:cs="Times New Roman"/>
          <w:kern w:val="2"/>
          <w:sz w:val="20"/>
          <w:szCs w:val="20"/>
        </w:rPr>
        <w:t xml:space="preserve">, which may cause transient gap for Tx power change. </w:t>
      </w:r>
      <w:r>
        <w:rPr>
          <w:rFonts w:ascii="Times New Roman" w:hAnsi="Times New Roman" w:cs="Times New Roman"/>
          <w:kern w:val="2"/>
          <w:sz w:val="20"/>
          <w:szCs w:val="20"/>
        </w:rPr>
        <w:t>We shall have these proposals for PSCCH power control:</w:t>
      </w:r>
    </w:p>
    <w:p w14:paraId="48C14703" w14:textId="0333B377" w:rsidR="008C7460" w:rsidRPr="008C7460" w:rsidRDefault="008C7460" w:rsidP="00EA017E">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6</w:t>
      </w:r>
      <w:r w:rsidRPr="008C7460">
        <w:rPr>
          <w:rFonts w:ascii="Times New Roman" w:hAnsi="Times New Roman" w:cs="Times New Roman"/>
          <w:b/>
          <w:bCs/>
          <w:kern w:val="2"/>
          <w:sz w:val="20"/>
          <w:szCs w:val="20"/>
        </w:rPr>
        <w:t>:</w:t>
      </w:r>
      <w:r w:rsidRPr="008C7460">
        <w:rPr>
          <w:rFonts w:ascii="Times New Roman" w:hAnsi="Times New Roman" w:cs="Times New Roman"/>
          <w:b/>
          <w:bCs/>
          <w:kern w:val="2"/>
          <w:sz w:val="20"/>
          <w:szCs w:val="20"/>
        </w:rPr>
        <w:tab/>
        <w:t>There is no need to support PSCCH power boosting.</w:t>
      </w:r>
    </w:p>
    <w:p w14:paraId="7A9DA0A3" w14:textId="3A393867" w:rsidR="00843F60" w:rsidRPr="008C7460" w:rsidRDefault="00843F60" w:rsidP="00843F60">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7</w:t>
      </w:r>
      <w:r w:rsidRPr="008C7460">
        <w:rPr>
          <w:rFonts w:ascii="Times New Roman" w:hAnsi="Times New Roman" w:cs="Times New Roman"/>
          <w:b/>
          <w:bCs/>
          <w:kern w:val="2"/>
          <w:sz w:val="20"/>
          <w:szCs w:val="20"/>
        </w:rPr>
        <w:t>:</w:t>
      </w:r>
      <w:r>
        <w:rPr>
          <w:rFonts w:ascii="Times New Roman" w:hAnsi="Times New Roman" w:cs="Times New Roman"/>
          <w:b/>
          <w:bCs/>
          <w:kern w:val="2"/>
          <w:sz w:val="20"/>
          <w:szCs w:val="20"/>
        </w:rPr>
        <w:tab/>
        <w:t>PSCCH shall use the same path loss as that of PSSCH for power control.</w:t>
      </w:r>
    </w:p>
    <w:p w14:paraId="6050A8ED" w14:textId="3D64BE10" w:rsidR="00D304FA" w:rsidRDefault="00D304FA" w:rsidP="00EA017E">
      <w:pPr>
        <w:jc w:val="both"/>
        <w:rPr>
          <w:rFonts w:ascii="Times New Roman" w:hAnsi="Times New Roman" w:cs="Times New Roman"/>
          <w:kern w:val="2"/>
          <w:sz w:val="20"/>
          <w:szCs w:val="20"/>
        </w:rPr>
      </w:pPr>
    </w:p>
    <w:p w14:paraId="5F3E882A" w14:textId="0AC9FC38" w:rsidR="00963A98" w:rsidRDefault="00963A98" w:rsidP="00963A98">
      <w:pPr>
        <w:pStyle w:val="Heading2"/>
      </w:pPr>
      <w:r>
        <w:lastRenderedPageBreak/>
        <w:t>2.6</w:t>
      </w:r>
      <w:r>
        <w:tab/>
        <w:t>SL pathloss estimation</w:t>
      </w:r>
    </w:p>
    <w:p w14:paraId="2D02768F" w14:textId="7B1C72F9" w:rsidR="006D0A48" w:rsidRDefault="006D0A48" w:rsidP="006D0A48">
      <w:pPr>
        <w:jc w:val="both"/>
        <w:rPr>
          <w:rFonts w:ascii="Times New Roman" w:hAnsi="Times New Roman" w:cs="Times New Roman"/>
          <w:kern w:val="2"/>
          <w:sz w:val="20"/>
          <w:szCs w:val="20"/>
        </w:rPr>
      </w:pPr>
      <w:r>
        <w:rPr>
          <w:rFonts w:ascii="Times New Roman" w:hAnsi="Times New Roman" w:cs="Times New Roman"/>
          <w:kern w:val="2"/>
          <w:sz w:val="20"/>
          <w:szCs w:val="20"/>
        </w:rPr>
        <w:t>RAN1 #98bis meeting reached this agreement on RSRP reporting for power control</w:t>
      </w:r>
    </w:p>
    <w:p w14:paraId="0D73A515" w14:textId="77777777" w:rsidR="003F7A3B" w:rsidRDefault="003F7A3B" w:rsidP="006D0A48">
      <w:pPr>
        <w:jc w:val="both"/>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0A48" w:rsidRPr="007F5C75" w14:paraId="6CB24F88" w14:textId="77777777" w:rsidTr="00A471DD">
        <w:tc>
          <w:tcPr>
            <w:tcW w:w="9629" w:type="dxa"/>
            <w:shd w:val="clear" w:color="auto" w:fill="auto"/>
          </w:tcPr>
          <w:p w14:paraId="528B2304" w14:textId="77777777" w:rsidR="006D0A48" w:rsidRDefault="006D0A48" w:rsidP="00A471DD">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3ECB43D8" w14:textId="77777777" w:rsidR="006D0A48" w:rsidRDefault="006D0A48" w:rsidP="00A471DD">
            <w:pPr>
              <w:pStyle w:val="LGTdoc"/>
              <w:spacing w:afterLines="0" w:line="240" w:lineRule="auto"/>
              <w:rPr>
                <w:rFonts w:ascii="Times New Roman" w:hAnsi="Times New Roman" w:cs="Times New Roman"/>
                <w:sz w:val="20"/>
                <w:szCs w:val="20"/>
              </w:rPr>
            </w:pPr>
          </w:p>
          <w:p w14:paraId="16F684D2" w14:textId="77777777" w:rsidR="006D0A48" w:rsidRDefault="006D0A48" w:rsidP="00A471DD">
            <w:pPr>
              <w:pStyle w:val="LGTdoc"/>
              <w:numPr>
                <w:ilvl w:val="0"/>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 xml:space="preserve">L3-filtered sidelink RSRP reporting (from RX UE to TX UE) for open-loop power control for PSCCH/PSSCH uses higher layer signaling. </w:t>
            </w:r>
          </w:p>
          <w:p w14:paraId="0A522D7B" w14:textId="77777777" w:rsidR="006D0A48" w:rsidRDefault="006D0A48" w:rsidP="00A471DD">
            <w:pPr>
              <w:pStyle w:val="LGTdoc"/>
              <w:numPr>
                <w:ilvl w:val="1"/>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Details (e.g., reporting layer, triggering condition, etc.) are up to RAN2.</w:t>
            </w:r>
          </w:p>
          <w:p w14:paraId="6D54E3C1" w14:textId="1AE57CA4" w:rsidR="006D0A48" w:rsidRPr="000C6D0F" w:rsidRDefault="006D0A48" w:rsidP="000C6D0F">
            <w:pPr>
              <w:pStyle w:val="LGTdoc"/>
              <w:numPr>
                <w:ilvl w:val="1"/>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FFS: Other details</w:t>
            </w:r>
          </w:p>
        </w:tc>
      </w:tr>
    </w:tbl>
    <w:p w14:paraId="0FA20E51" w14:textId="77777777" w:rsidR="006D0A48" w:rsidRPr="007F5C75" w:rsidRDefault="006D0A48" w:rsidP="006D0A48">
      <w:pPr>
        <w:jc w:val="both"/>
        <w:rPr>
          <w:rFonts w:ascii="Times New Roman" w:hAnsi="Times New Roman" w:cs="Times New Roman"/>
          <w:kern w:val="2"/>
          <w:sz w:val="20"/>
          <w:szCs w:val="20"/>
        </w:rPr>
      </w:pPr>
    </w:p>
    <w:p w14:paraId="029A086B" w14:textId="70EB4D0F" w:rsidR="006D0A48" w:rsidRDefault="006D0A48" w:rsidP="006D0A48">
      <w:pPr>
        <w:jc w:val="both"/>
        <w:rPr>
          <w:rFonts w:ascii="Times New Roman" w:hAnsi="Times New Roman" w:cs="Times New Roman"/>
          <w:kern w:val="2"/>
          <w:sz w:val="20"/>
          <w:szCs w:val="20"/>
        </w:rPr>
      </w:pPr>
      <w:r>
        <w:rPr>
          <w:rFonts w:ascii="Times New Roman" w:hAnsi="Times New Roman" w:cs="Times New Roman"/>
          <w:kern w:val="2"/>
          <w:sz w:val="20"/>
          <w:szCs w:val="20"/>
        </w:rPr>
        <w:t>RAN1 shall not specific physical layer RSRP reporting, at least for open loop power control for PSSCH/PSCCH. On the SL-RSRP measurement for SL open loop power control, there is an agreement in RAN1 #98bis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0A48" w:rsidRPr="007F5C75" w14:paraId="08FEC0FF" w14:textId="77777777" w:rsidTr="00A471DD">
        <w:tc>
          <w:tcPr>
            <w:tcW w:w="9629" w:type="dxa"/>
            <w:shd w:val="clear" w:color="auto" w:fill="auto"/>
          </w:tcPr>
          <w:p w14:paraId="6A419B81" w14:textId="77777777" w:rsidR="006D0A48" w:rsidRDefault="006D0A48" w:rsidP="00A471DD">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71F78B44" w14:textId="77777777" w:rsidR="006D0A48" w:rsidRDefault="006D0A48" w:rsidP="00A471DD">
            <w:pPr>
              <w:pStyle w:val="LGTdoc"/>
              <w:spacing w:afterLines="0" w:line="240" w:lineRule="auto"/>
              <w:rPr>
                <w:rFonts w:ascii="Times New Roman" w:hAnsi="Times New Roman" w:cs="Times New Roman"/>
                <w:sz w:val="20"/>
                <w:szCs w:val="20"/>
              </w:rPr>
            </w:pPr>
          </w:p>
          <w:p w14:paraId="40A693A8" w14:textId="77777777" w:rsidR="006D0A48" w:rsidRPr="00BD3EF8" w:rsidRDefault="006D0A48" w:rsidP="00A471DD">
            <w:pPr>
              <w:numPr>
                <w:ilvl w:val="0"/>
                <w:numId w:val="5"/>
              </w:numPr>
              <w:spacing w:after="0" w:line="240" w:lineRule="auto"/>
              <w:rPr>
                <w:rFonts w:ascii="Times New Roman" w:hAnsi="Times New Roman" w:cs="Times New Roman"/>
                <w:sz w:val="20"/>
                <w:szCs w:val="20"/>
              </w:rPr>
            </w:pPr>
            <w:r w:rsidRPr="00BD3EF8">
              <w:rPr>
                <w:rFonts w:ascii="Times New Roman" w:hAnsi="Times New Roman" w:cs="Times New Roman"/>
                <w:sz w:val="20"/>
                <w:szCs w:val="20"/>
              </w:rPr>
              <w:t>For SL-RSRP measurement for SL open-loop power control, PSSCH DMRS is used</w:t>
            </w:r>
          </w:p>
          <w:p w14:paraId="517B79DC" w14:textId="77777777" w:rsidR="006D0A48" w:rsidRPr="00AE56C8" w:rsidRDefault="006D0A48" w:rsidP="00A471DD">
            <w:pPr>
              <w:pStyle w:val="LGTdoc"/>
              <w:autoSpaceDE w:val="0"/>
              <w:autoSpaceDN w:val="0"/>
              <w:adjustRightInd w:val="0"/>
              <w:spacing w:afterLines="0" w:line="240" w:lineRule="auto"/>
              <w:rPr>
                <w:rFonts w:ascii="Times New Roman" w:hAnsi="Times New Roman" w:cs="Times New Roman"/>
                <w:sz w:val="20"/>
                <w:szCs w:val="20"/>
              </w:rPr>
            </w:pPr>
          </w:p>
        </w:tc>
      </w:tr>
    </w:tbl>
    <w:p w14:paraId="303EA279" w14:textId="77777777" w:rsidR="006D0A48" w:rsidRPr="007F5C75" w:rsidRDefault="006D0A48" w:rsidP="006D0A48">
      <w:pPr>
        <w:jc w:val="both"/>
        <w:rPr>
          <w:rFonts w:ascii="Times New Roman" w:hAnsi="Times New Roman" w:cs="Times New Roman"/>
          <w:kern w:val="2"/>
          <w:sz w:val="20"/>
          <w:szCs w:val="20"/>
        </w:rPr>
      </w:pPr>
    </w:p>
    <w:p w14:paraId="40E7EEF5" w14:textId="6D147093" w:rsidR="00963A98" w:rsidRDefault="00CC7FD5"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SL-based pathloss measurement, L3 filtered SL RSRP is reported from Rx UE for unicast SL transmission. </w:t>
      </w:r>
      <w:r w:rsidR="00E10D3C">
        <w:rPr>
          <w:rFonts w:ascii="Times New Roman" w:hAnsi="Times New Roman" w:cs="Times New Roman"/>
          <w:kern w:val="2"/>
          <w:sz w:val="20"/>
          <w:szCs w:val="20"/>
        </w:rPr>
        <w:t xml:space="preserve">The RSRP with L3 filtering could be carried out with measurement of RSRP at the Rx UE side over multiple slots, where the Tx UE may have various Tx power due to SL power control. Without the knowledge of the various TX power, it would be difficult to measure the SL pathloss based on L3 filtered RSRP measurement. One possible approach is to indicate the Tx power to the Rx UE, either through SCI or through high layer signaling for unicast transmission. The signaling overhead is high because the RSRP measurement could be carried over multiple PSSCH slots. </w:t>
      </w:r>
    </w:p>
    <w:p w14:paraId="62886BB0" w14:textId="119BB48A" w:rsidR="00D304FA" w:rsidRDefault="00DA3459"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An alternative approach can be carried at the Tx UE side with knowledge of L3 filtered SL RSRP from higher layer, provided the </w:t>
      </w:r>
      <w:r w:rsidR="00197350">
        <w:rPr>
          <w:rFonts w:ascii="Times New Roman" w:hAnsi="Times New Roman" w:cs="Times New Roman"/>
          <w:kern w:val="2"/>
          <w:sz w:val="20"/>
          <w:szCs w:val="20"/>
        </w:rPr>
        <w:t>Tx UE has the full knowledge of its Tx power and its SL RSRP measurement window. With the two information, TX power at the SL RSRP measurement window, and the L3 filtered SL RSRP, the Tx UE can derive its targeted TX power for SL pathloss based power control.</w:t>
      </w:r>
    </w:p>
    <w:p w14:paraId="5E3F40E2" w14:textId="71CC7348" w:rsidR="00197350" w:rsidRPr="008C7460" w:rsidRDefault="00197350" w:rsidP="00197350">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8</w:t>
      </w:r>
      <w:r w:rsidRPr="008C7460">
        <w:rPr>
          <w:rFonts w:ascii="Times New Roman" w:hAnsi="Times New Roman" w:cs="Times New Roman"/>
          <w:b/>
          <w:bCs/>
          <w:kern w:val="2"/>
          <w:sz w:val="20"/>
          <w:szCs w:val="20"/>
        </w:rPr>
        <w:t>:</w:t>
      </w:r>
      <w:r w:rsidRPr="008C7460">
        <w:rPr>
          <w:rFonts w:ascii="Times New Roman" w:hAnsi="Times New Roman" w:cs="Times New Roman"/>
          <w:b/>
          <w:bCs/>
          <w:kern w:val="2"/>
          <w:sz w:val="20"/>
          <w:szCs w:val="20"/>
        </w:rPr>
        <w:tab/>
      </w:r>
      <w:r>
        <w:rPr>
          <w:rFonts w:ascii="Times New Roman" w:hAnsi="Times New Roman" w:cs="Times New Roman"/>
          <w:b/>
          <w:bCs/>
          <w:kern w:val="2"/>
          <w:sz w:val="20"/>
          <w:szCs w:val="20"/>
        </w:rPr>
        <w:t>The Tx UE can use the knowledge of Tx power at the SL RSRP measurement window, and L3 filtered SL RSRP to estimate the SL pathloss for SL pathloss based PSSCH/PSCCH power control.</w:t>
      </w:r>
    </w:p>
    <w:p w14:paraId="5C4CAE12" w14:textId="77777777" w:rsidR="00E10D3C" w:rsidRPr="00D304FA" w:rsidRDefault="00E10D3C" w:rsidP="00EA017E">
      <w:pPr>
        <w:jc w:val="both"/>
        <w:rPr>
          <w:rFonts w:ascii="Times New Roman" w:hAnsi="Times New Roman" w:cs="Times New Roman"/>
          <w:kern w:val="2"/>
          <w:sz w:val="20"/>
          <w:szCs w:val="20"/>
        </w:rPr>
      </w:pPr>
    </w:p>
    <w:p w14:paraId="18CED01F" w14:textId="4B73BC38" w:rsidR="00963A98" w:rsidRPr="00963A98" w:rsidRDefault="00963A98" w:rsidP="00963A98">
      <w:pPr>
        <w:pStyle w:val="Heading2"/>
      </w:pPr>
      <w:r>
        <w:t>2.7</w:t>
      </w:r>
      <w:r>
        <w:tab/>
        <w:t>SL CSI measurement</w:t>
      </w:r>
    </w:p>
    <w:p w14:paraId="0DF8FD35" w14:textId="77777777" w:rsidR="002D3B33" w:rsidRDefault="002D3B33" w:rsidP="002D3B33">
      <w:pPr>
        <w:jc w:val="both"/>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B33" w:rsidRPr="007F5C75" w14:paraId="7F03B3D3" w14:textId="77777777" w:rsidTr="00A471DD">
        <w:tc>
          <w:tcPr>
            <w:tcW w:w="9629" w:type="dxa"/>
            <w:shd w:val="clear" w:color="auto" w:fill="auto"/>
          </w:tcPr>
          <w:p w14:paraId="241697EC" w14:textId="77777777" w:rsidR="002D3B33" w:rsidRPr="005D648A" w:rsidRDefault="002D3B33" w:rsidP="00A471DD">
            <w:pPr>
              <w:pStyle w:val="LGTdoc"/>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highlight w:val="green"/>
              </w:rPr>
              <w:t>Agreements</w:t>
            </w:r>
            <w:r w:rsidRPr="005D648A">
              <w:rPr>
                <w:rFonts w:ascii="Times New Roman" w:hAnsi="Times New Roman" w:cs="Times New Roman"/>
                <w:sz w:val="20"/>
                <w:szCs w:val="20"/>
              </w:rPr>
              <w:t>:</w:t>
            </w:r>
          </w:p>
          <w:p w14:paraId="11CEFF05" w14:textId="77777777" w:rsidR="002D3B33" w:rsidRPr="005D648A" w:rsidRDefault="002D3B33" w:rsidP="00A471DD">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Support at least Sidelink CSI-RS for CQI/RI measurement</w:t>
            </w:r>
          </w:p>
          <w:p w14:paraId="4D1A24D4" w14:textId="77777777" w:rsidR="002D3B33" w:rsidRPr="005D648A" w:rsidRDefault="002D3B33" w:rsidP="00A471DD">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Sidelink CSI-RS is confined within the PSSCH transmission</w:t>
            </w:r>
          </w:p>
        </w:tc>
      </w:tr>
    </w:tbl>
    <w:p w14:paraId="4C16AB8C" w14:textId="77777777" w:rsidR="002D3B33" w:rsidRDefault="002D3B33" w:rsidP="002D3B33">
      <w:pPr>
        <w:jc w:val="both"/>
        <w:rPr>
          <w:rFonts w:ascii="Times New Roman" w:hAnsi="Times New Roman" w:cs="Times New Roman"/>
          <w:sz w:val="20"/>
          <w:szCs w:val="20"/>
        </w:rPr>
      </w:pPr>
    </w:p>
    <w:p w14:paraId="1CC00A7B" w14:textId="136D2D74" w:rsidR="002D3B33" w:rsidRDefault="002D3B33" w:rsidP="002D3B33">
      <w:pPr>
        <w:jc w:val="both"/>
        <w:rPr>
          <w:rFonts w:ascii="Times New Roman" w:hAnsi="Times New Roman" w:cs="Times New Roman"/>
          <w:sz w:val="20"/>
          <w:szCs w:val="20"/>
        </w:rPr>
      </w:pPr>
      <w:r>
        <w:rPr>
          <w:rFonts w:ascii="Times New Roman" w:hAnsi="Times New Roman" w:cs="Times New Roman"/>
          <w:sz w:val="20"/>
          <w:szCs w:val="20"/>
        </w:rPr>
        <w:t>RAN1 #98bis meeting reached an important agreement on the CQI/RI reporting: no L1 CSI reporting for sidelink.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B33" w:rsidRPr="007F5C75" w14:paraId="1900C0B8" w14:textId="77777777" w:rsidTr="00A471DD">
        <w:tc>
          <w:tcPr>
            <w:tcW w:w="9629" w:type="dxa"/>
            <w:shd w:val="clear" w:color="auto" w:fill="auto"/>
          </w:tcPr>
          <w:p w14:paraId="0E5EC463" w14:textId="77777777" w:rsidR="002D3B33" w:rsidRPr="00EF3DC3" w:rsidRDefault="002D3B33" w:rsidP="00A471DD">
            <w:pPr>
              <w:pStyle w:val="LGTdoc"/>
              <w:spacing w:afterLines="0" w:line="240" w:lineRule="auto"/>
              <w:rPr>
                <w:rFonts w:ascii="Times New Roman" w:hAnsi="Times New Roman" w:cs="Times New Roman"/>
                <w:sz w:val="20"/>
                <w:szCs w:val="20"/>
              </w:rPr>
            </w:pPr>
            <w:r w:rsidRPr="00EF3DC3">
              <w:rPr>
                <w:rFonts w:ascii="Times New Roman" w:hAnsi="Times New Roman" w:cs="Times New Roman"/>
                <w:sz w:val="20"/>
                <w:szCs w:val="20"/>
                <w:highlight w:val="green"/>
              </w:rPr>
              <w:t>Agreements</w:t>
            </w:r>
            <w:r w:rsidRPr="00EF3DC3">
              <w:rPr>
                <w:rFonts w:ascii="Times New Roman" w:hAnsi="Times New Roman" w:cs="Times New Roman"/>
                <w:sz w:val="20"/>
                <w:szCs w:val="20"/>
              </w:rPr>
              <w:t>:</w:t>
            </w:r>
          </w:p>
          <w:p w14:paraId="64A0CA2D" w14:textId="77777777" w:rsidR="002D3B33" w:rsidRPr="00EF3DC3" w:rsidRDefault="002D3B33" w:rsidP="00A471DD">
            <w:pPr>
              <w:pStyle w:val="LGTdoc"/>
              <w:numPr>
                <w:ilvl w:val="0"/>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 xml:space="preserve">For CQI/RI reporting on PSSCH: </w:t>
            </w:r>
          </w:p>
          <w:p w14:paraId="077913BE" w14:textId="77777777" w:rsidR="002D3B33" w:rsidRPr="00EF3DC3" w:rsidRDefault="002D3B33" w:rsidP="00A471DD">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Higher layer signaling (e.g. MAC CE) is used for CQI/RI reporting</w:t>
            </w:r>
          </w:p>
          <w:p w14:paraId="4AF70902" w14:textId="77777777" w:rsidR="002D3B33" w:rsidRPr="00EF3DC3" w:rsidRDefault="002D3B33" w:rsidP="00A471DD">
            <w:pPr>
              <w:pStyle w:val="LGTdoc"/>
              <w:numPr>
                <w:ilvl w:val="2"/>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Details up to RAN2</w:t>
            </w:r>
          </w:p>
          <w:p w14:paraId="02217948" w14:textId="77777777" w:rsidR="002D3B33" w:rsidRPr="00EF3DC3" w:rsidRDefault="002D3B33" w:rsidP="00A471DD">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SL CQI/RI measurement and derivation are based on the existing physical layer procedure for Uu</w:t>
            </w:r>
          </w:p>
          <w:p w14:paraId="593673AE" w14:textId="77777777" w:rsidR="002D3B33" w:rsidRPr="00AE56C8" w:rsidRDefault="002D3B33" w:rsidP="00A471DD">
            <w:pPr>
              <w:pStyle w:val="LGTdoc"/>
              <w:autoSpaceDE w:val="0"/>
              <w:autoSpaceDN w:val="0"/>
              <w:adjustRightInd w:val="0"/>
              <w:spacing w:afterLines="0" w:line="240" w:lineRule="auto"/>
              <w:rPr>
                <w:rFonts w:ascii="Times New Roman" w:hAnsi="Times New Roman" w:cs="Times New Roman"/>
                <w:sz w:val="20"/>
                <w:szCs w:val="20"/>
              </w:rPr>
            </w:pPr>
          </w:p>
        </w:tc>
      </w:tr>
    </w:tbl>
    <w:p w14:paraId="59389F8B" w14:textId="57F06436" w:rsidR="002D3B33" w:rsidRDefault="002D3B33" w:rsidP="00EA017E">
      <w:pPr>
        <w:jc w:val="both"/>
        <w:rPr>
          <w:rFonts w:ascii="Times New Roman" w:hAnsi="Times New Roman" w:cs="Times New Roman"/>
          <w:kern w:val="2"/>
          <w:sz w:val="20"/>
          <w:szCs w:val="20"/>
        </w:rPr>
      </w:pPr>
    </w:p>
    <w:p w14:paraId="3C414DC6" w14:textId="30C869CF" w:rsidR="002D3B33" w:rsidRDefault="002D3B33"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Rel-16 sidelink, up to 2Tx ports is supported and CSI only includes CQI and RI. The key issues related to sidelink CSI shall be related to CSI measurement triggering and </w:t>
      </w:r>
      <w:r w:rsidR="001B187E">
        <w:rPr>
          <w:rFonts w:ascii="Times New Roman" w:hAnsi="Times New Roman" w:cs="Times New Roman"/>
          <w:kern w:val="2"/>
          <w:sz w:val="20"/>
          <w:szCs w:val="20"/>
        </w:rPr>
        <w:t xml:space="preserve">CSI reporting. For the SL CSI, the Tx UE shall trigger a SL CSI measurement when the Tx UE needs CSI feedback information. The CSI measurement triggering shall be initiated by the Tx UE. A simple approach is to use SCI signaling to indicate a CSI measurement. Meanwhile, SL CSI-RS shall be followed within PSSCH for CSI measurement at a Rx UE. </w:t>
      </w:r>
    </w:p>
    <w:p w14:paraId="138FEDDD" w14:textId="5BDE748A" w:rsidR="001B187E" w:rsidRPr="001B187E" w:rsidRDefault="001B187E" w:rsidP="00EA017E">
      <w:pPr>
        <w:jc w:val="both"/>
        <w:rPr>
          <w:rFonts w:ascii="Times New Roman" w:hAnsi="Times New Roman" w:cs="Times New Roman"/>
          <w:b/>
          <w:bCs/>
          <w:kern w:val="2"/>
          <w:sz w:val="20"/>
          <w:szCs w:val="20"/>
        </w:rPr>
      </w:pPr>
      <w:r w:rsidRPr="001B187E">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9</w:t>
      </w:r>
      <w:r w:rsidRPr="001B187E">
        <w:rPr>
          <w:rFonts w:ascii="Times New Roman" w:hAnsi="Times New Roman" w:cs="Times New Roman"/>
          <w:b/>
          <w:bCs/>
          <w:kern w:val="2"/>
          <w:sz w:val="20"/>
          <w:szCs w:val="20"/>
        </w:rPr>
        <w:t>:</w:t>
      </w:r>
      <w:r w:rsidRPr="001B187E">
        <w:rPr>
          <w:rFonts w:ascii="Times New Roman" w:hAnsi="Times New Roman" w:cs="Times New Roman"/>
          <w:b/>
          <w:bCs/>
          <w:kern w:val="2"/>
          <w:sz w:val="20"/>
          <w:szCs w:val="20"/>
        </w:rPr>
        <w:tab/>
        <w:t>SCI signaling shall be used to trigger CSI measurement. The CSI-RS shall be carried within the SCI related PSSCH.</w:t>
      </w:r>
    </w:p>
    <w:p w14:paraId="2F48A4A4" w14:textId="5145B224" w:rsidR="00263B28" w:rsidRDefault="00FE00EF" w:rsidP="00EA017E">
      <w:pPr>
        <w:jc w:val="both"/>
        <w:rPr>
          <w:rFonts w:ascii="Times New Roman" w:hAnsi="Times New Roman" w:cs="Times New Roman"/>
          <w:kern w:val="2"/>
          <w:sz w:val="20"/>
          <w:szCs w:val="20"/>
        </w:rPr>
      </w:pPr>
      <w:r>
        <w:rPr>
          <w:rFonts w:ascii="Times New Roman" w:hAnsi="Times New Roman" w:cs="Times New Roman"/>
          <w:noProof/>
          <w:kern w:val="2"/>
          <w:sz w:val="20"/>
          <w:szCs w:val="20"/>
        </w:rPr>
        <mc:AlternateContent>
          <mc:Choice Requires="wpi">
            <w:drawing>
              <wp:anchor distT="0" distB="0" distL="114300" distR="114300" simplePos="0" relativeHeight="251659264" behindDoc="0" locked="0" layoutInCell="1" allowOverlap="1" wp14:anchorId="751FB49E" wp14:editId="3AFE26A4">
                <wp:simplePos x="0" y="0"/>
                <wp:positionH relativeFrom="column">
                  <wp:posOffset>-1539246</wp:posOffset>
                </wp:positionH>
                <wp:positionV relativeFrom="paragraph">
                  <wp:posOffset>212436</wp:posOffset>
                </wp:positionV>
                <wp:extent cx="360" cy="360"/>
                <wp:effectExtent l="38100" t="38100" r="57150" b="57150"/>
                <wp:wrapNone/>
                <wp:docPr id="17" name="Ink 17"/>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539166B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121.9pt;margin-top:16.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">
                <v:imagedata r:id="rId16" o:title=""/>
              </v:shape>
            </w:pict>
          </mc:Fallback>
        </mc:AlternateContent>
      </w:r>
      <w:r w:rsidR="001B187E">
        <w:rPr>
          <w:rFonts w:ascii="Times New Roman" w:hAnsi="Times New Roman" w:cs="Times New Roman"/>
          <w:kern w:val="2"/>
          <w:sz w:val="20"/>
          <w:szCs w:val="20"/>
        </w:rPr>
        <w:t xml:space="preserve">At the Rx UE side, the CSI reporting is carried in MAC CE, where RAN2 will specify the details. </w:t>
      </w:r>
      <w:r w:rsidR="0022608A">
        <w:rPr>
          <w:rFonts w:ascii="Times New Roman" w:hAnsi="Times New Roman" w:cs="Times New Roman"/>
          <w:kern w:val="2"/>
          <w:sz w:val="20"/>
          <w:szCs w:val="20"/>
        </w:rPr>
        <w:t xml:space="preserve">In reply LS R1-1913695, RAN1 indicated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2608A" w:rsidRPr="007F5C75" w14:paraId="2F429310" w14:textId="77777777" w:rsidTr="00F977CE">
        <w:tc>
          <w:tcPr>
            <w:tcW w:w="9629" w:type="dxa"/>
            <w:shd w:val="clear" w:color="auto" w:fill="auto"/>
          </w:tcPr>
          <w:p w14:paraId="21D97AA3" w14:textId="349D4FBC" w:rsidR="0022608A" w:rsidRPr="0022608A" w:rsidRDefault="0022608A" w:rsidP="0022608A">
            <w:pPr>
              <w:spacing w:after="120"/>
              <w:jc w:val="both"/>
              <w:rPr>
                <w:rFonts w:ascii="Times New Roman" w:eastAsia="Malgun Gothic" w:hAnsi="Times New Roman" w:cs="Times New Roman"/>
                <w:sz w:val="20"/>
                <w:szCs w:val="20"/>
                <w:lang w:eastAsia="ko-KR"/>
              </w:rPr>
            </w:pPr>
            <w:r w:rsidRPr="0022608A">
              <w:rPr>
                <w:rFonts w:ascii="Times New Roman" w:eastAsia="Malgun Gothic" w:hAnsi="Times New Roman" w:cs="Times New Roman"/>
                <w:sz w:val="20"/>
                <w:szCs w:val="20"/>
                <w:lang w:eastAsia="ko-KR"/>
              </w:rPr>
              <w:t>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28108A1B" w14:textId="55EC3E0A" w:rsidR="0022608A" w:rsidRDefault="0022608A" w:rsidP="0022608A">
      <w:pPr>
        <w:jc w:val="both"/>
        <w:rPr>
          <w:rFonts w:ascii="Times New Roman" w:hAnsi="Times New Roman" w:cs="Times New Roman"/>
          <w:kern w:val="2"/>
          <w:sz w:val="20"/>
          <w:szCs w:val="20"/>
        </w:rPr>
      </w:pPr>
    </w:p>
    <w:p w14:paraId="6314D847" w14:textId="059801C9" w:rsidR="00BA143E" w:rsidRDefault="00BA143E" w:rsidP="0022608A">
      <w:pPr>
        <w:jc w:val="both"/>
        <w:rPr>
          <w:rFonts w:ascii="Times New Roman" w:hAnsi="Times New Roman" w:cs="Times New Roman"/>
          <w:kern w:val="2"/>
          <w:sz w:val="20"/>
          <w:szCs w:val="20"/>
        </w:rPr>
      </w:pPr>
      <w:r>
        <w:rPr>
          <w:rFonts w:ascii="Times New Roman" w:hAnsi="Times New Roman" w:cs="Times New Roman"/>
          <w:kern w:val="2"/>
          <w:sz w:val="20"/>
          <w:szCs w:val="20"/>
        </w:rPr>
        <w:t>The CSI reporting latency bound should be used to ensure the latency quality of CSI reporting from MAC CE. PC5 RRC can be used to configure the CSI reporting bound.</w:t>
      </w:r>
    </w:p>
    <w:p w14:paraId="50FE12B6" w14:textId="17A334D4" w:rsidR="00BA143E" w:rsidRPr="00BA143E" w:rsidRDefault="00BA143E" w:rsidP="0022608A">
      <w:pPr>
        <w:jc w:val="both"/>
        <w:rPr>
          <w:rFonts w:ascii="Times New Roman" w:hAnsi="Times New Roman" w:cs="Times New Roman"/>
          <w:b/>
          <w:bCs/>
          <w:kern w:val="2"/>
          <w:sz w:val="20"/>
          <w:szCs w:val="20"/>
        </w:rPr>
      </w:pPr>
      <w:r w:rsidRPr="00BA143E">
        <w:rPr>
          <w:rFonts w:ascii="Times New Roman" w:hAnsi="Times New Roman" w:cs="Times New Roman"/>
          <w:b/>
          <w:bCs/>
          <w:kern w:val="2"/>
          <w:sz w:val="20"/>
          <w:szCs w:val="20"/>
        </w:rPr>
        <w:t>Proposal 10:</w:t>
      </w:r>
      <w:r w:rsidRPr="00BA143E">
        <w:rPr>
          <w:rFonts w:ascii="Times New Roman" w:hAnsi="Times New Roman" w:cs="Times New Roman"/>
          <w:b/>
          <w:bCs/>
          <w:kern w:val="2"/>
          <w:sz w:val="20"/>
          <w:szCs w:val="20"/>
        </w:rPr>
        <w:tab/>
        <w:t>The CSI reporting latency bound can be configured with PC5 RRC from Tx UE to Rx UE.</w:t>
      </w:r>
    </w:p>
    <w:p w14:paraId="68AB3600" w14:textId="77777777" w:rsidR="0022608A" w:rsidRDefault="0022608A" w:rsidP="00EA017E">
      <w:pPr>
        <w:jc w:val="both"/>
        <w:rPr>
          <w:rFonts w:ascii="Times New Roman" w:hAnsi="Times New Roman" w:cs="Times New Roman"/>
          <w:kern w:val="2"/>
          <w:sz w:val="20"/>
          <w:szCs w:val="20"/>
        </w:rPr>
      </w:pPr>
    </w:p>
    <w:p w14:paraId="169F720C" w14:textId="77777777" w:rsidR="001B187E" w:rsidRDefault="001B187E" w:rsidP="00EA017E">
      <w:pPr>
        <w:jc w:val="both"/>
        <w:rPr>
          <w:rFonts w:ascii="Times New Roman" w:hAnsi="Times New Roman" w:cs="Times New Roman"/>
          <w:kern w:val="2"/>
          <w:sz w:val="20"/>
          <w:szCs w:val="20"/>
        </w:rPr>
      </w:pPr>
    </w:p>
    <w:p w14:paraId="0EB52736" w14:textId="1A2BC515" w:rsidR="00963A98" w:rsidRPr="00963A98" w:rsidRDefault="00963A98" w:rsidP="00963A98">
      <w:pPr>
        <w:pStyle w:val="Heading2"/>
      </w:pPr>
      <w:r>
        <w:t>2.8</w:t>
      </w:r>
      <w:r>
        <w:tab/>
        <w:t>SCI format for groupcast option 1/2</w:t>
      </w:r>
    </w:p>
    <w:p w14:paraId="5F2D7B59" w14:textId="1FC4EE10" w:rsidR="00B42FD5" w:rsidRDefault="00B42FD5" w:rsidP="00B42FD5">
      <w:pPr>
        <w:jc w:val="both"/>
        <w:rPr>
          <w:rFonts w:ascii="Times New Roman" w:hAnsi="Times New Roman" w:cs="Times New Roman"/>
          <w:kern w:val="2"/>
          <w:sz w:val="20"/>
          <w:szCs w:val="20"/>
        </w:rPr>
      </w:pPr>
      <w:r>
        <w:rPr>
          <w:rFonts w:ascii="Times New Roman" w:hAnsi="Times New Roman" w:cs="Times New Roman"/>
          <w:kern w:val="2"/>
          <w:sz w:val="20"/>
          <w:szCs w:val="20"/>
        </w:rPr>
        <w:t>There is one open issue on the 2</w:t>
      </w:r>
      <w:r w:rsidRPr="00B42FD5">
        <w:rPr>
          <w:rFonts w:ascii="Times New Roman" w:hAnsi="Times New Roman" w:cs="Times New Roman"/>
          <w:kern w:val="2"/>
          <w:sz w:val="20"/>
          <w:szCs w:val="20"/>
          <w:vertAlign w:val="superscript"/>
        </w:rPr>
        <w:t>nd</w:t>
      </w:r>
      <w:r>
        <w:rPr>
          <w:rFonts w:ascii="Times New Roman" w:hAnsi="Times New Roman" w:cs="Times New Roman"/>
          <w:kern w:val="2"/>
          <w:sz w:val="20"/>
          <w:szCs w:val="20"/>
        </w:rPr>
        <w:t xml:space="preserve"> stage SCI format for groupcast HARQ Option 1 and Option</w:t>
      </w:r>
      <w:r w:rsidR="0022608A">
        <w:rPr>
          <w:rFonts w:ascii="Times New Roman" w:hAnsi="Times New Roman" w:cs="Times New Roman"/>
          <w:kern w:val="2"/>
          <w:sz w:val="20"/>
          <w:szCs w:val="20"/>
        </w:rPr>
        <w:t xml:space="preserve"> </w:t>
      </w:r>
      <w:r>
        <w:rPr>
          <w:rFonts w:ascii="Times New Roman" w:hAnsi="Times New Roman" w:cs="Times New Roman"/>
          <w:kern w:val="2"/>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FD5" w:rsidRPr="007F5C75" w14:paraId="2EC477A7" w14:textId="77777777" w:rsidTr="00A471DD">
        <w:tc>
          <w:tcPr>
            <w:tcW w:w="9629" w:type="dxa"/>
            <w:shd w:val="clear" w:color="auto" w:fill="auto"/>
          </w:tcPr>
          <w:p w14:paraId="27B5CE5F" w14:textId="77777777" w:rsidR="00B42FD5" w:rsidRPr="00B42FD5" w:rsidRDefault="00B42FD5" w:rsidP="00B42FD5">
            <w:pPr>
              <w:rPr>
                <w:rFonts w:ascii="Times New Roman" w:hAnsi="Times New Roman" w:cs="Times New Roman"/>
                <w:b/>
                <w:bCs/>
                <w:sz w:val="20"/>
                <w:szCs w:val="20"/>
              </w:rPr>
            </w:pPr>
            <w:r w:rsidRPr="00B42FD5">
              <w:rPr>
                <w:rFonts w:ascii="Times New Roman" w:hAnsi="Times New Roman" w:cs="Times New Roman"/>
                <w:sz w:val="20"/>
                <w:szCs w:val="20"/>
                <w:highlight w:val="green"/>
              </w:rPr>
              <w:t>Agreements</w:t>
            </w:r>
            <w:r w:rsidRPr="00B42FD5">
              <w:rPr>
                <w:rFonts w:ascii="Times New Roman" w:hAnsi="Times New Roman" w:cs="Times New Roman"/>
                <w:b/>
                <w:bCs/>
                <w:sz w:val="20"/>
                <w:szCs w:val="20"/>
              </w:rPr>
              <w:t>:</w:t>
            </w:r>
          </w:p>
          <w:p w14:paraId="04BACF0F" w14:textId="77777777" w:rsidR="00B42FD5" w:rsidRPr="00B42FD5" w:rsidRDefault="00B42FD5" w:rsidP="00B42FD5">
            <w:pPr>
              <w:pStyle w:val="LGTdoc"/>
              <w:numPr>
                <w:ilvl w:val="0"/>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 for groupcast HARQ feedback option 1 and option 2. To </w:t>
            </w:r>
            <w:proofErr w:type="gramStart"/>
            <w:r w:rsidRPr="00B42FD5">
              <w:rPr>
                <w:rFonts w:ascii="Times New Roman" w:hAnsi="Times New Roman" w:cs="Times New Roman"/>
                <w:sz w:val="20"/>
                <w:szCs w:val="20"/>
              </w:rPr>
              <w:t>down-select</w:t>
            </w:r>
            <w:proofErr w:type="gramEnd"/>
            <w:r w:rsidRPr="00B42FD5">
              <w:rPr>
                <w:rFonts w:ascii="Times New Roman" w:hAnsi="Times New Roman" w:cs="Times New Roman"/>
                <w:sz w:val="20"/>
                <w:szCs w:val="20"/>
              </w:rPr>
              <w:t xml:space="preserve"> during the week:</w:t>
            </w:r>
          </w:p>
          <w:p w14:paraId="0DA61CF0" w14:textId="77777777" w:rsidR="00B42FD5" w:rsidRPr="00B42FD5" w:rsidRDefault="00B42FD5" w:rsidP="00B42FD5">
            <w:pPr>
              <w:pStyle w:val="LGTdoc"/>
              <w:numPr>
                <w:ilvl w:val="1"/>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Option 1: The same 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 is used for groupcast HARQ feedback option 1 and option 2.</w:t>
            </w:r>
          </w:p>
          <w:p w14:paraId="38B0D64A" w14:textId="77777777" w:rsidR="00B42FD5" w:rsidRPr="00B42FD5" w:rsidRDefault="00B42FD5" w:rsidP="00B42FD5">
            <w:pPr>
              <w:pStyle w:val="LGTdoc"/>
              <w:numPr>
                <w:ilvl w:val="2"/>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SCI indicator to indicate between groupcast Option 1 and groupcast Option 2 is in the 2nd-stage SCI.</w:t>
            </w:r>
          </w:p>
          <w:p w14:paraId="7319AA13" w14:textId="77777777" w:rsidR="00B42FD5" w:rsidRPr="00B42FD5" w:rsidRDefault="00B42FD5" w:rsidP="00B42FD5">
            <w:pPr>
              <w:pStyle w:val="LGTdoc"/>
              <w:numPr>
                <w:ilvl w:val="1"/>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Option 2: Different 2</w:t>
            </w:r>
            <w:r w:rsidRPr="00B42FD5">
              <w:rPr>
                <w:rFonts w:ascii="Times New Roman" w:hAnsi="Times New Roman" w:cs="Times New Roman"/>
                <w:sz w:val="20"/>
                <w:szCs w:val="20"/>
                <w:vertAlign w:val="superscript"/>
              </w:rPr>
              <w:t>nd</w:t>
            </w:r>
            <w:r w:rsidRPr="00B42FD5">
              <w:rPr>
                <w:rFonts w:ascii="Times New Roman" w:hAnsi="Times New Roman" w:cs="Times New Roman"/>
                <w:sz w:val="20"/>
                <w:szCs w:val="20"/>
              </w:rPr>
              <w:t xml:space="preserve"> stage SCI formats are used in groupcast HARQ feedback option 1 and option 2.</w:t>
            </w:r>
          </w:p>
          <w:p w14:paraId="3A9E88E6" w14:textId="77777777" w:rsidR="00B42FD5" w:rsidRPr="00B42FD5" w:rsidRDefault="00B42FD5" w:rsidP="00B42FD5">
            <w:pPr>
              <w:pStyle w:val="LGTdoc"/>
              <w:numPr>
                <w:ilvl w:val="2"/>
                <w:numId w:val="21"/>
              </w:numPr>
              <w:autoSpaceDE w:val="0"/>
              <w:autoSpaceDN w:val="0"/>
              <w:adjustRightInd w:val="0"/>
              <w:spacing w:afterLines="0"/>
              <w:rPr>
                <w:rFonts w:ascii="Times New Roman" w:hAnsi="Times New Roman" w:cs="Times New Roman"/>
                <w:sz w:val="20"/>
                <w:szCs w:val="20"/>
              </w:rPr>
            </w:pPr>
            <w:r w:rsidRPr="00B42FD5">
              <w:rPr>
                <w:rFonts w:ascii="Times New Roman" w:hAnsi="Times New Roman" w:cs="Times New Roman"/>
                <w:sz w:val="20"/>
                <w:szCs w:val="20"/>
              </w:rPr>
              <w:t>1</w:t>
            </w:r>
            <w:r w:rsidRPr="00B42FD5">
              <w:rPr>
                <w:rFonts w:ascii="Times New Roman" w:hAnsi="Times New Roman" w:cs="Times New Roman"/>
                <w:sz w:val="20"/>
                <w:szCs w:val="20"/>
                <w:vertAlign w:val="superscript"/>
              </w:rPr>
              <w:t>st</w:t>
            </w:r>
            <w:r w:rsidRPr="00B42FD5">
              <w:rPr>
                <w:rFonts w:ascii="Times New Roman" w:hAnsi="Times New Roman" w:cs="Times New Roman"/>
                <w:sz w:val="20"/>
                <w:szCs w:val="20"/>
              </w:rPr>
              <w:t xml:space="preserve"> stage SCI indicates which format is used.</w:t>
            </w:r>
          </w:p>
          <w:p w14:paraId="45537BE2" w14:textId="77777777" w:rsidR="00B42FD5" w:rsidRPr="00AE56C8" w:rsidRDefault="00B42FD5" w:rsidP="00A471DD">
            <w:pPr>
              <w:spacing w:line="240" w:lineRule="auto"/>
              <w:rPr>
                <w:rFonts w:ascii="Times New Roman" w:hAnsi="Times New Roman" w:cs="Times New Roman"/>
                <w:sz w:val="20"/>
                <w:szCs w:val="20"/>
              </w:rPr>
            </w:pPr>
          </w:p>
        </w:tc>
      </w:tr>
    </w:tbl>
    <w:p w14:paraId="422F0062" w14:textId="6DA91B0F" w:rsidR="00B42FD5" w:rsidRDefault="00B42FD5" w:rsidP="00B42FD5">
      <w:pPr>
        <w:jc w:val="both"/>
        <w:rPr>
          <w:rFonts w:ascii="Times New Roman" w:hAnsi="Times New Roman" w:cs="Times New Roman"/>
          <w:kern w:val="2"/>
          <w:sz w:val="20"/>
          <w:szCs w:val="20"/>
        </w:rPr>
      </w:pPr>
    </w:p>
    <w:p w14:paraId="7B58A2F5" w14:textId="27588072" w:rsidR="005A2963" w:rsidRDefault="005A2963" w:rsidP="005A2963">
      <w:pPr>
        <w:jc w:val="both"/>
        <w:rPr>
          <w:rFonts w:ascii="Times New Roman" w:hAnsi="Times New Roman" w:cs="Times New Roman"/>
          <w:kern w:val="2"/>
          <w:sz w:val="20"/>
          <w:szCs w:val="20"/>
        </w:rPr>
      </w:pPr>
      <w:r w:rsidRPr="005A2963">
        <w:rPr>
          <w:rFonts w:ascii="Times New Roman" w:hAnsi="Times New Roman" w:cs="Times New Roman"/>
          <w:kern w:val="2"/>
          <w:sz w:val="20"/>
          <w:szCs w:val="20"/>
        </w:rPr>
        <w:t>There is no need to differentiate the SCI format for groupcast Option 1 and Option 2. However, the size of the 2nd stage SCI format</w:t>
      </w:r>
      <w:r w:rsidR="0022608A">
        <w:rPr>
          <w:rFonts w:ascii="Times New Roman" w:hAnsi="Times New Roman" w:cs="Times New Roman"/>
          <w:kern w:val="2"/>
          <w:sz w:val="20"/>
          <w:szCs w:val="20"/>
        </w:rPr>
        <w:t xml:space="preserve"> would be different for Option 1 and Option 2, depending on the Option 1 or 2 indication at the 1</w:t>
      </w:r>
      <w:r w:rsidR="0022608A" w:rsidRPr="0022608A">
        <w:rPr>
          <w:rFonts w:ascii="Times New Roman" w:hAnsi="Times New Roman" w:cs="Times New Roman"/>
          <w:kern w:val="2"/>
          <w:sz w:val="20"/>
          <w:szCs w:val="20"/>
          <w:vertAlign w:val="superscript"/>
        </w:rPr>
        <w:t>st</w:t>
      </w:r>
      <w:r w:rsidR="0022608A">
        <w:rPr>
          <w:rFonts w:ascii="Times New Roman" w:hAnsi="Times New Roman" w:cs="Times New Roman"/>
          <w:kern w:val="2"/>
          <w:sz w:val="20"/>
          <w:szCs w:val="20"/>
        </w:rPr>
        <w:t xml:space="preserve"> stage SCI</w:t>
      </w:r>
    </w:p>
    <w:p w14:paraId="3F297674" w14:textId="068F9D11" w:rsidR="0022608A" w:rsidRDefault="00B42FD5" w:rsidP="00EA017E">
      <w:pPr>
        <w:jc w:val="both"/>
        <w:rPr>
          <w:rFonts w:ascii="Times New Roman" w:hAnsi="Times New Roman" w:cs="Times New Roman"/>
          <w:b/>
          <w:bCs/>
          <w:kern w:val="2"/>
          <w:sz w:val="20"/>
          <w:szCs w:val="20"/>
        </w:rPr>
      </w:pPr>
      <w:r w:rsidRPr="00B42FD5">
        <w:rPr>
          <w:rFonts w:ascii="Times New Roman" w:hAnsi="Times New Roman" w:cs="Times New Roman"/>
          <w:b/>
          <w:bCs/>
          <w:kern w:val="2"/>
          <w:sz w:val="20"/>
          <w:szCs w:val="20"/>
        </w:rPr>
        <w:t>Proposal</w:t>
      </w:r>
      <w:r w:rsidR="003F6FE7">
        <w:rPr>
          <w:rFonts w:ascii="Times New Roman" w:hAnsi="Times New Roman" w:cs="Times New Roman"/>
          <w:b/>
          <w:bCs/>
          <w:kern w:val="2"/>
          <w:sz w:val="20"/>
          <w:szCs w:val="20"/>
        </w:rPr>
        <w:t xml:space="preserve"> 1</w:t>
      </w:r>
      <w:r w:rsidR="00BA143E">
        <w:rPr>
          <w:rFonts w:ascii="Times New Roman" w:hAnsi="Times New Roman" w:cs="Times New Roman"/>
          <w:b/>
          <w:bCs/>
          <w:kern w:val="2"/>
          <w:sz w:val="20"/>
          <w:szCs w:val="20"/>
        </w:rPr>
        <w:t>1</w:t>
      </w:r>
      <w:r w:rsidRPr="00B42FD5">
        <w:rPr>
          <w:rFonts w:ascii="Times New Roman" w:hAnsi="Times New Roman" w:cs="Times New Roman"/>
          <w:b/>
          <w:bCs/>
          <w:kern w:val="2"/>
          <w:sz w:val="20"/>
          <w:szCs w:val="20"/>
        </w:rPr>
        <w:t>:</w:t>
      </w:r>
      <w:r w:rsidRPr="00B42FD5">
        <w:rPr>
          <w:rFonts w:ascii="Times New Roman" w:hAnsi="Times New Roman" w:cs="Times New Roman"/>
          <w:b/>
          <w:bCs/>
          <w:kern w:val="2"/>
          <w:sz w:val="20"/>
          <w:szCs w:val="20"/>
        </w:rPr>
        <w:tab/>
      </w:r>
      <w:r w:rsidR="0022608A">
        <w:rPr>
          <w:rFonts w:ascii="Times New Roman" w:hAnsi="Times New Roman" w:cs="Times New Roman"/>
          <w:b/>
          <w:bCs/>
          <w:kern w:val="2"/>
          <w:sz w:val="20"/>
          <w:szCs w:val="20"/>
        </w:rPr>
        <w:t>The size of the 2</w:t>
      </w:r>
      <w:r w:rsidR="0022608A" w:rsidRPr="0022608A">
        <w:rPr>
          <w:rFonts w:ascii="Times New Roman" w:hAnsi="Times New Roman" w:cs="Times New Roman"/>
          <w:b/>
          <w:bCs/>
          <w:kern w:val="2"/>
          <w:sz w:val="20"/>
          <w:szCs w:val="20"/>
          <w:vertAlign w:val="superscript"/>
        </w:rPr>
        <w:t>nd</w:t>
      </w:r>
      <w:r w:rsidR="0022608A">
        <w:rPr>
          <w:rFonts w:ascii="Times New Roman" w:hAnsi="Times New Roman" w:cs="Times New Roman"/>
          <w:b/>
          <w:bCs/>
          <w:kern w:val="2"/>
          <w:sz w:val="20"/>
          <w:szCs w:val="20"/>
        </w:rPr>
        <w:t xml:space="preserve"> stage SCI format for HARQ Option 1 and Option 2 would be different, where the Option 1 or 2 indication shall be carried at the 1</w:t>
      </w:r>
      <w:r w:rsidR="0022608A" w:rsidRPr="0022608A">
        <w:rPr>
          <w:rFonts w:ascii="Times New Roman" w:hAnsi="Times New Roman" w:cs="Times New Roman"/>
          <w:b/>
          <w:bCs/>
          <w:kern w:val="2"/>
          <w:sz w:val="20"/>
          <w:szCs w:val="20"/>
          <w:vertAlign w:val="superscript"/>
        </w:rPr>
        <w:t>st</w:t>
      </w:r>
      <w:r w:rsidR="0022608A">
        <w:rPr>
          <w:rFonts w:ascii="Times New Roman" w:hAnsi="Times New Roman" w:cs="Times New Roman"/>
          <w:b/>
          <w:bCs/>
          <w:kern w:val="2"/>
          <w:sz w:val="20"/>
          <w:szCs w:val="20"/>
        </w:rPr>
        <w:t xml:space="preserve"> stage SCI. </w:t>
      </w:r>
    </w:p>
    <w:p w14:paraId="5C6C75B6" w14:textId="77777777" w:rsidR="00B42FD5" w:rsidRDefault="00B42FD5" w:rsidP="00EA017E">
      <w:pPr>
        <w:jc w:val="both"/>
        <w:rPr>
          <w:rFonts w:ascii="Times New Roman" w:hAnsi="Times New Roman" w:cs="Times New Roman"/>
          <w:kern w:val="2"/>
          <w:sz w:val="20"/>
          <w:szCs w:val="20"/>
        </w:rPr>
      </w:pPr>
    </w:p>
    <w:p w14:paraId="4B45A332" w14:textId="1F437645" w:rsidR="001D4B28" w:rsidRDefault="001D4B28" w:rsidP="001D4B28">
      <w:pPr>
        <w:pStyle w:val="Heading1"/>
        <w:jc w:val="both"/>
      </w:pPr>
      <w:r>
        <w:t>3</w:t>
      </w:r>
      <w:r>
        <w:tab/>
        <w:t>Conclusions</w:t>
      </w:r>
    </w:p>
    <w:p w14:paraId="34793828" w14:textId="2F3A6853" w:rsidR="001D4B28" w:rsidRPr="00201ECB" w:rsidRDefault="001D4B28" w:rsidP="001D4B28">
      <w:pPr>
        <w:jc w:val="both"/>
        <w:rPr>
          <w:rFonts w:ascii="Times New Roman" w:hAnsi="Times New Roman" w:cs="Times New Roman"/>
          <w:kern w:val="2"/>
          <w:sz w:val="20"/>
          <w:szCs w:val="20"/>
        </w:rPr>
      </w:pPr>
      <w:r w:rsidRPr="00201ECB">
        <w:rPr>
          <w:rFonts w:ascii="Times New Roman" w:hAnsi="Times New Roman" w:cs="Times New Roman"/>
          <w:kern w:val="2"/>
          <w:sz w:val="20"/>
          <w:szCs w:val="20"/>
        </w:rPr>
        <w:t>We summarize all our proposals here:</w:t>
      </w:r>
    </w:p>
    <w:p w14:paraId="13E7F8E8" w14:textId="77777777" w:rsidR="007B4E93" w:rsidRPr="00915588" w:rsidRDefault="007B4E93" w:rsidP="007B4E93">
      <w:pPr>
        <w:jc w:val="both"/>
        <w:rPr>
          <w:rFonts w:ascii="Times New Roman" w:hAnsi="Times New Roman" w:cs="Times New Roman"/>
          <w:b/>
          <w:bCs/>
          <w:kern w:val="2"/>
          <w:sz w:val="20"/>
          <w:szCs w:val="20"/>
        </w:rPr>
      </w:pPr>
      <w:r w:rsidRPr="00915588">
        <w:rPr>
          <w:rFonts w:ascii="Times New Roman" w:hAnsi="Times New Roman" w:cs="Times New Roman"/>
          <w:b/>
          <w:bCs/>
          <w:kern w:val="2"/>
          <w:sz w:val="20"/>
          <w:szCs w:val="20"/>
        </w:rPr>
        <w:lastRenderedPageBreak/>
        <w:t>Proposal</w:t>
      </w:r>
      <w:r>
        <w:rPr>
          <w:rFonts w:ascii="Times New Roman" w:hAnsi="Times New Roman" w:cs="Times New Roman"/>
          <w:b/>
          <w:bCs/>
          <w:kern w:val="2"/>
          <w:sz w:val="20"/>
          <w:szCs w:val="20"/>
        </w:rPr>
        <w:t xml:space="preserve"> 1</w:t>
      </w:r>
      <w:r w:rsidRPr="00915588">
        <w:rPr>
          <w:rFonts w:ascii="Times New Roman" w:hAnsi="Times New Roman" w:cs="Times New Roman"/>
          <w:b/>
          <w:bCs/>
          <w:kern w:val="2"/>
          <w:sz w:val="20"/>
          <w:szCs w:val="20"/>
        </w:rPr>
        <w:t>: The LTE procedures and signalling can be reused for priority of SL and UL transmission</w:t>
      </w:r>
      <w:r>
        <w:rPr>
          <w:rFonts w:ascii="Times New Roman" w:hAnsi="Times New Roman" w:cs="Times New Roman"/>
          <w:b/>
          <w:bCs/>
          <w:kern w:val="2"/>
          <w:sz w:val="20"/>
          <w:szCs w:val="20"/>
        </w:rPr>
        <w:t>, following RAN2 agreement.</w:t>
      </w:r>
    </w:p>
    <w:p w14:paraId="34E643AE" w14:textId="7AD26271" w:rsidR="001D4B28" w:rsidRPr="00201ECB" w:rsidRDefault="003F6FE7" w:rsidP="00201ECB">
      <w:pPr>
        <w:rPr>
          <w:rFonts w:ascii="Times New Roman" w:hAnsi="Times New Roman" w:cs="Times New Roman"/>
          <w:b/>
          <w:bCs/>
          <w:sz w:val="20"/>
          <w:szCs w:val="20"/>
        </w:rPr>
      </w:pPr>
      <w:r w:rsidRPr="00201ECB">
        <w:rPr>
          <w:rFonts w:ascii="Times New Roman" w:hAnsi="Times New Roman" w:cs="Times New Roman"/>
          <w:b/>
          <w:bCs/>
          <w:sz w:val="20"/>
          <w:szCs w:val="20"/>
        </w:rPr>
        <w:t xml:space="preserve">Proposal 2: Configure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F</m:t>
            </m:r>
          </m:sub>
        </m:sSub>
      </m:oMath>
      <w:r w:rsidRPr="00201ECB">
        <w:rPr>
          <w:rFonts w:ascii="Times New Roman" w:hAnsi="Times New Roman" w:cs="Times New Roman"/>
          <w:b/>
          <w:bCs/>
          <w:sz w:val="20"/>
          <w:szCs w:val="20"/>
        </w:rPr>
        <w:t xml:space="preserve">, the total number of PRBs for actual PSFCH resources, as a multiple of </w:t>
      </w:r>
      <m:oMath>
        <m:r>
          <m:rPr>
            <m:sty m:val="bi"/>
          </m:rPr>
          <w:rPr>
            <w:rFonts w:ascii="Cambria Math" w:hAnsi="Cambria Math" w:cs="Times New Roman"/>
            <w:sz w:val="20"/>
            <w:szCs w:val="20"/>
          </w:rPr>
          <m:t>S×N</m:t>
        </m:r>
      </m:oMath>
      <w:r w:rsidRPr="00201ECB">
        <w:rPr>
          <w:rFonts w:ascii="Times New Roman" w:hAnsi="Times New Roman" w:cs="Times New Roman"/>
          <w:b/>
          <w:bCs/>
          <w:sz w:val="20"/>
          <w:szCs w:val="20"/>
        </w:rPr>
        <w:t xml:space="preserve">, where </w:t>
      </w:r>
      <m:oMath>
        <m:r>
          <m:rPr>
            <m:sty m:val="bi"/>
          </m:rPr>
          <w:rPr>
            <w:rFonts w:ascii="Cambria Math" w:hAnsi="Cambria Math" w:cs="Times New Roman"/>
            <w:sz w:val="20"/>
            <w:szCs w:val="20"/>
          </w:rPr>
          <m:t>S</m:t>
        </m:r>
      </m:oMath>
      <w:r w:rsidRPr="00201ECB">
        <w:rPr>
          <w:rFonts w:ascii="Times New Roman" w:hAnsi="Times New Roman" w:cs="Times New Roman"/>
          <w:b/>
          <w:bCs/>
          <w:sz w:val="20"/>
          <w:szCs w:val="20"/>
        </w:rPr>
        <w:t xml:space="preserve"> is the number of sub-channels in a slot, and </w:t>
      </w:r>
      <m:oMath>
        <m:r>
          <m:rPr>
            <m:sty m:val="bi"/>
          </m:rPr>
          <w:rPr>
            <w:rFonts w:ascii="Cambria Math" w:hAnsi="Cambria Math" w:cs="Times New Roman"/>
            <w:sz w:val="20"/>
            <w:szCs w:val="20"/>
          </w:rPr>
          <m:t>N</m:t>
        </m:r>
      </m:oMath>
      <w:r w:rsidRPr="00201ECB">
        <w:rPr>
          <w:rFonts w:ascii="Times New Roman" w:hAnsi="Times New Roman" w:cs="Times New Roman"/>
          <w:b/>
          <w:bCs/>
          <w:sz w:val="20"/>
          <w:szCs w:val="20"/>
        </w:rPr>
        <w:t xml:space="preserve"> is the total number of PSSCH slots associated with a single PSFCH slot.</w:t>
      </w:r>
    </w:p>
    <w:p w14:paraId="36C9CF58" w14:textId="1DA1C3D3" w:rsidR="003F6FE7" w:rsidRPr="00201ECB" w:rsidRDefault="003F6FE7" w:rsidP="00201ECB">
      <w:pPr>
        <w:rPr>
          <w:rFonts w:ascii="Times New Roman" w:hAnsi="Times New Roman" w:cs="Times New Roman"/>
          <w:b/>
          <w:bCs/>
          <w:sz w:val="20"/>
          <w:szCs w:val="20"/>
          <w:lang w:eastAsia="ko-KR"/>
        </w:rPr>
      </w:pPr>
      <w:r w:rsidRPr="00201ECB">
        <w:rPr>
          <w:rFonts w:ascii="Times New Roman" w:hAnsi="Times New Roman" w:cs="Times New Roman"/>
          <w:b/>
          <w:bCs/>
          <w:sz w:val="20"/>
          <w:szCs w:val="20"/>
          <w:lang w:eastAsia="ko-KR"/>
        </w:rPr>
        <w:t>Proposal 3:</w:t>
      </w:r>
      <w:r w:rsidRPr="00201ECB">
        <w:rPr>
          <w:rFonts w:ascii="Times New Roman" w:hAnsi="Times New Roman" w:cs="Times New Roman"/>
          <w:b/>
          <w:bCs/>
          <w:sz w:val="20"/>
          <w:szCs w:val="20"/>
          <w:lang w:eastAsia="ko-KR"/>
        </w:rPr>
        <w:tab/>
        <w:t>For a PSSCH, the candidate PSFCH resource is the set of PRBs associated with the starting sub-channel and slot used for that PSSCH.</w:t>
      </w:r>
    </w:p>
    <w:p w14:paraId="5A08C606" w14:textId="7D9467B3" w:rsidR="003F6FE7" w:rsidRPr="00201ECB" w:rsidRDefault="003F6FE7" w:rsidP="00201ECB">
      <w:pPr>
        <w:rPr>
          <w:rFonts w:ascii="Times New Roman" w:hAnsi="Times New Roman" w:cs="Times New Roman"/>
          <w:b/>
          <w:bCs/>
          <w:sz w:val="20"/>
          <w:szCs w:val="20"/>
        </w:rPr>
      </w:pPr>
      <w:r w:rsidRPr="00201ECB">
        <w:rPr>
          <w:rFonts w:ascii="Times New Roman" w:hAnsi="Times New Roman" w:cs="Times New Roman"/>
          <w:b/>
          <w:bCs/>
          <w:sz w:val="20"/>
          <w:szCs w:val="20"/>
        </w:rPr>
        <w:t>Proposal 4:</w:t>
      </w:r>
      <w:r w:rsidRPr="00201ECB">
        <w:rPr>
          <w:rFonts w:ascii="Times New Roman" w:hAnsi="Times New Roman" w:cs="Times New Roman"/>
          <w:b/>
          <w:bCs/>
          <w:sz w:val="20"/>
          <w:szCs w:val="20"/>
        </w:rPr>
        <w:tab/>
        <w:t>The Tx UE of the groupcast shall not use groupcast Option 2 when the number of group members exceeds available PSFCH resources.</w:t>
      </w:r>
    </w:p>
    <w:p w14:paraId="6079C968" w14:textId="77777777" w:rsidR="003F6FE7" w:rsidRPr="00860EFE" w:rsidRDefault="003F6FE7" w:rsidP="003F6FE7">
      <w:pPr>
        <w:jc w:val="both"/>
        <w:rPr>
          <w:rFonts w:ascii="Times New Roman" w:hAnsi="Times New Roman" w:cs="Times New Roman"/>
          <w:b/>
          <w:bCs/>
          <w:kern w:val="2"/>
          <w:sz w:val="20"/>
          <w:szCs w:val="20"/>
        </w:rPr>
      </w:pPr>
      <w:r w:rsidRPr="00860EFE">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5</w:t>
      </w:r>
      <w:r w:rsidRPr="00860EFE">
        <w:rPr>
          <w:rFonts w:ascii="Times New Roman" w:hAnsi="Times New Roman" w:cs="Times New Roman"/>
          <w:b/>
          <w:bCs/>
          <w:kern w:val="2"/>
          <w:sz w:val="20"/>
          <w:szCs w:val="20"/>
        </w:rPr>
        <w:t>:</w:t>
      </w:r>
      <w:r w:rsidRPr="00860EFE">
        <w:rPr>
          <w:rFonts w:ascii="Times New Roman" w:hAnsi="Times New Roman" w:cs="Times New Roman"/>
          <w:b/>
          <w:bCs/>
          <w:kern w:val="2"/>
          <w:sz w:val="20"/>
          <w:szCs w:val="20"/>
        </w:rPr>
        <w:tab/>
        <w:t xml:space="preserve">There is no need to specify Rx UE distance estimation </w:t>
      </w:r>
      <w:r>
        <w:rPr>
          <w:rFonts w:ascii="Times New Roman" w:hAnsi="Times New Roman" w:cs="Times New Roman"/>
          <w:b/>
          <w:bCs/>
          <w:kern w:val="2"/>
          <w:sz w:val="20"/>
          <w:szCs w:val="20"/>
        </w:rPr>
        <w:t xml:space="preserve">method </w:t>
      </w:r>
      <w:r w:rsidRPr="00860EFE">
        <w:rPr>
          <w:rFonts w:ascii="Times New Roman" w:hAnsi="Times New Roman" w:cs="Times New Roman"/>
          <w:b/>
          <w:bCs/>
          <w:kern w:val="2"/>
          <w:sz w:val="20"/>
          <w:szCs w:val="20"/>
        </w:rPr>
        <w:t>in RAN1 specification.</w:t>
      </w:r>
    </w:p>
    <w:p w14:paraId="3592AE38" w14:textId="77777777" w:rsidR="003F6FE7" w:rsidRPr="008C7460" w:rsidRDefault="003F6FE7" w:rsidP="003F6FE7">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6</w:t>
      </w:r>
      <w:r w:rsidRPr="008C7460">
        <w:rPr>
          <w:rFonts w:ascii="Times New Roman" w:hAnsi="Times New Roman" w:cs="Times New Roman"/>
          <w:b/>
          <w:bCs/>
          <w:kern w:val="2"/>
          <w:sz w:val="20"/>
          <w:szCs w:val="20"/>
        </w:rPr>
        <w:t>:</w:t>
      </w:r>
      <w:r w:rsidRPr="008C7460">
        <w:rPr>
          <w:rFonts w:ascii="Times New Roman" w:hAnsi="Times New Roman" w:cs="Times New Roman"/>
          <w:b/>
          <w:bCs/>
          <w:kern w:val="2"/>
          <w:sz w:val="20"/>
          <w:szCs w:val="20"/>
        </w:rPr>
        <w:tab/>
        <w:t>There is no need to support PSCCH power boosting.</w:t>
      </w:r>
    </w:p>
    <w:p w14:paraId="5732681E" w14:textId="77777777" w:rsidR="003F6FE7" w:rsidRPr="008C7460" w:rsidRDefault="003F6FE7" w:rsidP="003F6FE7">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7</w:t>
      </w:r>
      <w:r w:rsidRPr="008C7460">
        <w:rPr>
          <w:rFonts w:ascii="Times New Roman" w:hAnsi="Times New Roman" w:cs="Times New Roman"/>
          <w:b/>
          <w:bCs/>
          <w:kern w:val="2"/>
          <w:sz w:val="20"/>
          <w:szCs w:val="20"/>
        </w:rPr>
        <w:t>:</w:t>
      </w:r>
      <w:r>
        <w:rPr>
          <w:rFonts w:ascii="Times New Roman" w:hAnsi="Times New Roman" w:cs="Times New Roman"/>
          <w:b/>
          <w:bCs/>
          <w:kern w:val="2"/>
          <w:sz w:val="20"/>
          <w:szCs w:val="20"/>
        </w:rPr>
        <w:tab/>
        <w:t>PSCCH shall use the same path loss as that of PSSCH for power control.</w:t>
      </w:r>
    </w:p>
    <w:p w14:paraId="11A12E2D" w14:textId="77777777" w:rsidR="003F6FE7" w:rsidRPr="008C7460" w:rsidRDefault="003F6FE7" w:rsidP="003F6FE7">
      <w:pPr>
        <w:jc w:val="both"/>
        <w:rPr>
          <w:rFonts w:ascii="Times New Roman" w:hAnsi="Times New Roman" w:cs="Times New Roman"/>
          <w:b/>
          <w:bCs/>
          <w:kern w:val="2"/>
          <w:sz w:val="20"/>
          <w:szCs w:val="20"/>
        </w:rPr>
      </w:pPr>
      <w:r w:rsidRPr="008C7460">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8</w:t>
      </w:r>
      <w:r w:rsidRPr="008C7460">
        <w:rPr>
          <w:rFonts w:ascii="Times New Roman" w:hAnsi="Times New Roman" w:cs="Times New Roman"/>
          <w:b/>
          <w:bCs/>
          <w:kern w:val="2"/>
          <w:sz w:val="20"/>
          <w:szCs w:val="20"/>
        </w:rPr>
        <w:t>:</w:t>
      </w:r>
      <w:r w:rsidRPr="008C7460">
        <w:rPr>
          <w:rFonts w:ascii="Times New Roman" w:hAnsi="Times New Roman" w:cs="Times New Roman"/>
          <w:b/>
          <w:bCs/>
          <w:kern w:val="2"/>
          <w:sz w:val="20"/>
          <w:szCs w:val="20"/>
        </w:rPr>
        <w:tab/>
      </w:r>
      <w:r>
        <w:rPr>
          <w:rFonts w:ascii="Times New Roman" w:hAnsi="Times New Roman" w:cs="Times New Roman"/>
          <w:b/>
          <w:bCs/>
          <w:kern w:val="2"/>
          <w:sz w:val="20"/>
          <w:szCs w:val="20"/>
        </w:rPr>
        <w:t>The Tx UE can use the knowledge of Tx power at the SL RSRP measurement window, and L3 filtered SL RSRP to estimate the SL pathloss for SL pathloss based PSSCH/PSCCH power control.</w:t>
      </w:r>
    </w:p>
    <w:p w14:paraId="21F9CFBF" w14:textId="6F3FC12E" w:rsidR="003F6FE7" w:rsidRDefault="003F6FE7" w:rsidP="003F6FE7">
      <w:pPr>
        <w:jc w:val="both"/>
        <w:rPr>
          <w:rFonts w:ascii="Times New Roman" w:hAnsi="Times New Roman" w:cs="Times New Roman"/>
          <w:b/>
          <w:bCs/>
          <w:kern w:val="2"/>
          <w:sz w:val="20"/>
          <w:szCs w:val="20"/>
        </w:rPr>
      </w:pPr>
      <w:r w:rsidRPr="001B187E">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9</w:t>
      </w:r>
      <w:r w:rsidRPr="001B187E">
        <w:rPr>
          <w:rFonts w:ascii="Times New Roman" w:hAnsi="Times New Roman" w:cs="Times New Roman"/>
          <w:b/>
          <w:bCs/>
          <w:kern w:val="2"/>
          <w:sz w:val="20"/>
          <w:szCs w:val="20"/>
        </w:rPr>
        <w:t>:</w:t>
      </w:r>
      <w:r w:rsidRPr="001B187E">
        <w:rPr>
          <w:rFonts w:ascii="Times New Roman" w:hAnsi="Times New Roman" w:cs="Times New Roman"/>
          <w:b/>
          <w:bCs/>
          <w:kern w:val="2"/>
          <w:sz w:val="20"/>
          <w:szCs w:val="20"/>
        </w:rPr>
        <w:tab/>
        <w:t>SCI signaling shall be used to trigger CSI measurement. The CSI-RS shall be carried within the SCI related PSSCH.</w:t>
      </w:r>
    </w:p>
    <w:p w14:paraId="4DF2C995" w14:textId="77777777" w:rsidR="00BA143E" w:rsidRPr="00BA143E" w:rsidRDefault="00BA143E" w:rsidP="00BA143E">
      <w:pPr>
        <w:jc w:val="both"/>
        <w:rPr>
          <w:rFonts w:ascii="Times New Roman" w:hAnsi="Times New Roman" w:cs="Times New Roman"/>
          <w:b/>
          <w:bCs/>
          <w:kern w:val="2"/>
          <w:sz w:val="20"/>
          <w:szCs w:val="20"/>
        </w:rPr>
      </w:pPr>
      <w:r w:rsidRPr="00BA143E">
        <w:rPr>
          <w:rFonts w:ascii="Times New Roman" w:hAnsi="Times New Roman" w:cs="Times New Roman"/>
          <w:b/>
          <w:bCs/>
          <w:kern w:val="2"/>
          <w:sz w:val="20"/>
          <w:szCs w:val="20"/>
        </w:rPr>
        <w:t>Proposal 10:</w:t>
      </w:r>
      <w:r w:rsidRPr="00BA143E">
        <w:rPr>
          <w:rFonts w:ascii="Times New Roman" w:hAnsi="Times New Roman" w:cs="Times New Roman"/>
          <w:b/>
          <w:bCs/>
          <w:kern w:val="2"/>
          <w:sz w:val="20"/>
          <w:szCs w:val="20"/>
        </w:rPr>
        <w:tab/>
        <w:t>The CSI reporting latency bound can be configured with PC5 RRC from Tx UE to Rx UE.</w:t>
      </w:r>
    </w:p>
    <w:p w14:paraId="5CD11607" w14:textId="1A9A8F86" w:rsidR="0022608A" w:rsidRDefault="0022608A" w:rsidP="0022608A">
      <w:pPr>
        <w:jc w:val="both"/>
        <w:rPr>
          <w:rFonts w:ascii="Times New Roman" w:hAnsi="Times New Roman" w:cs="Times New Roman"/>
          <w:b/>
          <w:bCs/>
          <w:kern w:val="2"/>
          <w:sz w:val="20"/>
          <w:szCs w:val="20"/>
        </w:rPr>
      </w:pPr>
      <w:r w:rsidRPr="00B42FD5">
        <w:rPr>
          <w:rFonts w:ascii="Times New Roman" w:hAnsi="Times New Roman" w:cs="Times New Roman"/>
          <w:b/>
          <w:bCs/>
          <w:kern w:val="2"/>
          <w:sz w:val="20"/>
          <w:szCs w:val="20"/>
        </w:rPr>
        <w:t>Proposal</w:t>
      </w:r>
      <w:r>
        <w:rPr>
          <w:rFonts w:ascii="Times New Roman" w:hAnsi="Times New Roman" w:cs="Times New Roman"/>
          <w:b/>
          <w:bCs/>
          <w:kern w:val="2"/>
          <w:sz w:val="20"/>
          <w:szCs w:val="20"/>
        </w:rPr>
        <w:t xml:space="preserve"> 1</w:t>
      </w:r>
      <w:r w:rsidR="00BA143E">
        <w:rPr>
          <w:rFonts w:ascii="Times New Roman" w:hAnsi="Times New Roman" w:cs="Times New Roman"/>
          <w:b/>
          <w:bCs/>
          <w:kern w:val="2"/>
          <w:sz w:val="20"/>
          <w:szCs w:val="20"/>
        </w:rPr>
        <w:t>1</w:t>
      </w:r>
      <w:r w:rsidRPr="00B42FD5">
        <w:rPr>
          <w:rFonts w:ascii="Times New Roman" w:hAnsi="Times New Roman" w:cs="Times New Roman"/>
          <w:b/>
          <w:bCs/>
          <w:kern w:val="2"/>
          <w:sz w:val="20"/>
          <w:szCs w:val="20"/>
        </w:rPr>
        <w:t>:</w:t>
      </w:r>
      <w:r w:rsidRPr="00B42FD5">
        <w:rPr>
          <w:rFonts w:ascii="Times New Roman" w:hAnsi="Times New Roman" w:cs="Times New Roman"/>
          <w:b/>
          <w:bCs/>
          <w:kern w:val="2"/>
          <w:sz w:val="20"/>
          <w:szCs w:val="20"/>
        </w:rPr>
        <w:tab/>
      </w:r>
      <w:r>
        <w:rPr>
          <w:rFonts w:ascii="Times New Roman" w:hAnsi="Times New Roman" w:cs="Times New Roman"/>
          <w:b/>
          <w:bCs/>
          <w:kern w:val="2"/>
          <w:sz w:val="20"/>
          <w:szCs w:val="20"/>
        </w:rPr>
        <w:t>The size of the 2</w:t>
      </w:r>
      <w:r w:rsidRPr="0022608A">
        <w:rPr>
          <w:rFonts w:ascii="Times New Roman" w:hAnsi="Times New Roman" w:cs="Times New Roman"/>
          <w:b/>
          <w:bCs/>
          <w:kern w:val="2"/>
          <w:sz w:val="20"/>
          <w:szCs w:val="20"/>
          <w:vertAlign w:val="superscript"/>
        </w:rPr>
        <w:t>nd</w:t>
      </w:r>
      <w:r>
        <w:rPr>
          <w:rFonts w:ascii="Times New Roman" w:hAnsi="Times New Roman" w:cs="Times New Roman"/>
          <w:b/>
          <w:bCs/>
          <w:kern w:val="2"/>
          <w:sz w:val="20"/>
          <w:szCs w:val="20"/>
        </w:rPr>
        <w:t xml:space="preserve"> stage SCI format for HARQ Option 1 and Option 2 would be different, where the Option 1 or 2 indication shall be carried at the 1</w:t>
      </w:r>
      <w:r w:rsidRPr="0022608A">
        <w:rPr>
          <w:rFonts w:ascii="Times New Roman" w:hAnsi="Times New Roman" w:cs="Times New Roman"/>
          <w:b/>
          <w:bCs/>
          <w:kern w:val="2"/>
          <w:sz w:val="20"/>
          <w:szCs w:val="20"/>
          <w:vertAlign w:val="superscript"/>
        </w:rPr>
        <w:t>st</w:t>
      </w:r>
      <w:r>
        <w:rPr>
          <w:rFonts w:ascii="Times New Roman" w:hAnsi="Times New Roman" w:cs="Times New Roman"/>
          <w:b/>
          <w:bCs/>
          <w:kern w:val="2"/>
          <w:sz w:val="20"/>
          <w:szCs w:val="20"/>
        </w:rPr>
        <w:t xml:space="preserve"> stage SCI. </w:t>
      </w:r>
    </w:p>
    <w:p w14:paraId="4557903F" w14:textId="1D362F5F" w:rsidR="001D4B28" w:rsidRPr="003F6FE7" w:rsidRDefault="001D4B28"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7D2E1847" w14:textId="252BD58B" w:rsidR="0059571D" w:rsidRDefault="001D4B28"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RP-193198</w:t>
      </w:r>
      <w:r>
        <w:rPr>
          <w:rFonts w:ascii="Times New Roman" w:hAnsi="Times New Roman" w:cs="Times New Roman"/>
          <w:sz w:val="20"/>
          <w:szCs w:val="20"/>
        </w:rPr>
        <w:tab/>
      </w:r>
      <w:r w:rsidRPr="001D4B28">
        <w:rPr>
          <w:rFonts w:ascii="Times New Roman" w:hAnsi="Times New Roman" w:cs="Times New Roman"/>
          <w:sz w:val="20"/>
          <w:szCs w:val="20"/>
        </w:rPr>
        <w:t>Task list for 5G V2X in RAN1#100</w:t>
      </w:r>
      <w:r>
        <w:rPr>
          <w:rFonts w:ascii="Times New Roman" w:hAnsi="Times New Roman" w:cs="Times New Roman"/>
          <w:sz w:val="20"/>
          <w:szCs w:val="20"/>
        </w:rPr>
        <w:t xml:space="preserve">, LG, RAN #86, </w:t>
      </w:r>
      <w:r w:rsidR="00201ECB">
        <w:rPr>
          <w:rFonts w:ascii="Times New Roman" w:hAnsi="Times New Roman" w:cs="Times New Roman"/>
          <w:sz w:val="20"/>
          <w:szCs w:val="20"/>
        </w:rPr>
        <w:t>December</w:t>
      </w:r>
      <w:r>
        <w:rPr>
          <w:rFonts w:ascii="Times New Roman" w:hAnsi="Times New Roman" w:cs="Times New Roman"/>
          <w:sz w:val="20"/>
          <w:szCs w:val="20"/>
        </w:rPr>
        <w:t xml:space="preserve"> 2019</w:t>
      </w:r>
    </w:p>
    <w:p w14:paraId="299708BD" w14:textId="092C0D89" w:rsidR="00201ECB" w:rsidRDefault="00201ECB" w:rsidP="00201ECB">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RAN1 #99 meeting, Chair’s notes, Reno, USA, November 2019</w:t>
      </w:r>
    </w:p>
    <w:p w14:paraId="39F88B28" w14:textId="6C53CDBB" w:rsidR="00A80DAA" w:rsidRDefault="00A80DAA"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201ECB">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t xml:space="preserve">RAN1 #98bis meeting, Chair’s notes, </w:t>
      </w:r>
      <w:proofErr w:type="spellStart"/>
      <w:r>
        <w:rPr>
          <w:rFonts w:ascii="Times New Roman" w:hAnsi="Times New Roman" w:cs="Times New Roman"/>
          <w:sz w:val="20"/>
          <w:szCs w:val="20"/>
        </w:rPr>
        <w:t>Chongqin</w:t>
      </w:r>
      <w:proofErr w:type="spellEnd"/>
      <w:r>
        <w:rPr>
          <w:rFonts w:ascii="Times New Roman" w:hAnsi="Times New Roman" w:cs="Times New Roman"/>
          <w:sz w:val="20"/>
          <w:szCs w:val="20"/>
        </w:rPr>
        <w:t>, China, October 2019</w:t>
      </w:r>
    </w:p>
    <w:p w14:paraId="4470B50D" w14:textId="6DFC9F27" w:rsidR="00F06924" w:rsidRDefault="00F06924"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201ECB">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t xml:space="preserve">RAN1 #98 meeting, Chair’s notes, </w:t>
      </w:r>
      <w:r w:rsidR="000B793A">
        <w:rPr>
          <w:rFonts w:ascii="Times New Roman" w:hAnsi="Times New Roman" w:cs="Times New Roman"/>
          <w:sz w:val="20"/>
          <w:szCs w:val="20"/>
        </w:rPr>
        <w:t xml:space="preserve">Prague, Czech, </w:t>
      </w:r>
      <w:r>
        <w:rPr>
          <w:rFonts w:ascii="Times New Roman" w:hAnsi="Times New Roman" w:cs="Times New Roman"/>
          <w:sz w:val="20"/>
          <w:szCs w:val="20"/>
        </w:rPr>
        <w:t>Aug 2019</w:t>
      </w:r>
    </w:p>
    <w:p w14:paraId="659C0B87" w14:textId="25FEB565" w:rsidR="000F2F3C" w:rsidRDefault="000F2F3C" w:rsidP="000F2F3C">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201ECB">
        <w:rPr>
          <w:rFonts w:ascii="Times New Roman" w:hAnsi="Times New Roman" w:cs="Times New Roman"/>
          <w:sz w:val="20"/>
          <w:szCs w:val="20"/>
        </w:rPr>
        <w:t>5</w:t>
      </w:r>
      <w:r>
        <w:rPr>
          <w:rFonts w:ascii="Times New Roman" w:hAnsi="Times New Roman" w:cs="Times New Roman"/>
          <w:sz w:val="20"/>
          <w:szCs w:val="20"/>
        </w:rPr>
        <w:t>]</w:t>
      </w:r>
      <w:r>
        <w:rPr>
          <w:rFonts w:ascii="Times New Roman" w:hAnsi="Times New Roman" w:cs="Times New Roman"/>
          <w:sz w:val="20"/>
          <w:szCs w:val="20"/>
        </w:rPr>
        <w:tab/>
        <w:t xml:space="preserve">RAN1 #97 meeting, Chair’s notes, </w:t>
      </w:r>
      <w:r w:rsidR="00F23FAF">
        <w:rPr>
          <w:rFonts w:ascii="Times New Roman" w:hAnsi="Times New Roman" w:cs="Times New Roman"/>
          <w:sz w:val="20"/>
          <w:szCs w:val="20"/>
        </w:rPr>
        <w:t xml:space="preserve">Reno, USA, </w:t>
      </w:r>
      <w:r>
        <w:rPr>
          <w:rFonts w:ascii="Times New Roman" w:hAnsi="Times New Roman" w:cs="Times New Roman"/>
          <w:sz w:val="20"/>
          <w:szCs w:val="20"/>
        </w:rPr>
        <w:t>May 2019</w:t>
      </w:r>
    </w:p>
    <w:p w14:paraId="3781BC08" w14:textId="6B174DBB" w:rsidR="0034065E" w:rsidRDefault="0034065E" w:rsidP="000F2F3C">
      <w:pPr>
        <w:ind w:left="540" w:hanging="540"/>
        <w:jc w:val="both"/>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rPr>
        <w:tab/>
      </w:r>
      <w:r w:rsidRPr="0034065E">
        <w:rPr>
          <w:rFonts w:ascii="Times New Roman" w:hAnsi="Times New Roman" w:cs="Times New Roman"/>
          <w:sz w:val="20"/>
          <w:szCs w:val="20"/>
        </w:rPr>
        <w:t>R2-1916468</w:t>
      </w:r>
      <w:r>
        <w:rPr>
          <w:rFonts w:ascii="Times New Roman" w:hAnsi="Times New Roman" w:cs="Times New Roman"/>
          <w:sz w:val="20"/>
          <w:szCs w:val="20"/>
        </w:rPr>
        <w:tab/>
      </w:r>
      <w:r w:rsidRPr="0034065E">
        <w:rPr>
          <w:rFonts w:ascii="Times New Roman" w:hAnsi="Times New Roman" w:cs="Times New Roman"/>
          <w:sz w:val="20"/>
          <w:szCs w:val="20"/>
        </w:rPr>
        <w:t>Reply LS on UL-SL prioritization</w:t>
      </w:r>
      <w:r>
        <w:rPr>
          <w:rFonts w:ascii="Times New Roman" w:hAnsi="Times New Roman" w:cs="Times New Roman"/>
          <w:sz w:val="20"/>
          <w:szCs w:val="20"/>
        </w:rPr>
        <w:t>, RAN2 #108, November 2019</w:t>
      </w:r>
    </w:p>
    <w:p w14:paraId="780DF731" w14:textId="4AD1012B" w:rsidR="0034065E" w:rsidRDefault="0034065E" w:rsidP="000F2F3C">
      <w:pPr>
        <w:ind w:left="540" w:hanging="540"/>
        <w:jc w:val="both"/>
        <w:rPr>
          <w:rFonts w:ascii="Times New Roman" w:hAnsi="Times New Roman" w:cs="Times New Roman"/>
          <w:sz w:val="20"/>
          <w:szCs w:val="20"/>
        </w:rPr>
      </w:pPr>
    </w:p>
    <w:p w14:paraId="4F26BDE4" w14:textId="77777777" w:rsidR="0034065E" w:rsidRDefault="0034065E" w:rsidP="000F2F3C">
      <w:pPr>
        <w:ind w:left="540" w:hanging="540"/>
        <w:jc w:val="both"/>
        <w:rPr>
          <w:rFonts w:ascii="Times New Roman" w:hAnsi="Times New Roman" w:cs="Times New Roman"/>
          <w:sz w:val="20"/>
          <w:szCs w:val="20"/>
        </w:rPr>
      </w:pPr>
    </w:p>
    <w:sectPr w:rsidR="0034065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0CC0C" w14:textId="77777777" w:rsidR="005A1295" w:rsidRDefault="005A1295">
      <w:r>
        <w:separator/>
      </w:r>
    </w:p>
  </w:endnote>
  <w:endnote w:type="continuationSeparator" w:id="0">
    <w:p w14:paraId="35A66F92" w14:textId="77777777" w:rsidR="005A1295" w:rsidRDefault="005A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63DD6" w14:textId="77777777" w:rsidR="005A1295" w:rsidRDefault="005A1295">
      <w:r>
        <w:separator/>
      </w:r>
    </w:p>
  </w:footnote>
  <w:footnote w:type="continuationSeparator" w:id="0">
    <w:p w14:paraId="5B384E12" w14:textId="77777777" w:rsidR="005A1295" w:rsidRDefault="005A1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BF7A13"/>
    <w:multiLevelType w:val="hybridMultilevel"/>
    <w:tmpl w:val="EF229C2E"/>
    <w:lvl w:ilvl="0" w:tplc="0409000F">
      <w:start w:val="1"/>
      <w:numFmt w:val="decimal"/>
      <w:lvlText w:val="%1."/>
      <w:lvlJc w:val="left"/>
      <w:pPr>
        <w:ind w:left="400" w:hanging="400"/>
      </w:p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848BD"/>
    <w:multiLevelType w:val="hybridMultilevel"/>
    <w:tmpl w:val="1C684042"/>
    <w:lvl w:ilvl="0" w:tplc="A4166110">
      <w:start w:val="2"/>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621D5"/>
    <w:multiLevelType w:val="hybridMultilevel"/>
    <w:tmpl w:val="8436ACAE"/>
    <w:lvl w:ilvl="0" w:tplc="CE02B26C">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lowerRoman"/>
      <w:pStyle w:val="subsub"/>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EF2BC7"/>
    <w:multiLevelType w:val="hybridMultilevel"/>
    <w:tmpl w:val="8D268A76"/>
    <w:lvl w:ilvl="0" w:tplc="E712535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EE5600"/>
    <w:multiLevelType w:val="hybridMultilevel"/>
    <w:tmpl w:val="59A6BA70"/>
    <w:lvl w:ilvl="0" w:tplc="620E2E8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3"/>
  </w:num>
  <w:num w:numId="4">
    <w:abstractNumId w:val="18"/>
  </w:num>
  <w:num w:numId="5">
    <w:abstractNumId w:val="4"/>
  </w:num>
  <w:num w:numId="6">
    <w:abstractNumId w:val="16"/>
  </w:num>
  <w:num w:numId="7">
    <w:abstractNumId w:val="8"/>
  </w:num>
  <w:num w:numId="8">
    <w:abstractNumId w:val="3"/>
  </w:num>
  <w:num w:numId="9">
    <w:abstractNumId w:val="5"/>
  </w:num>
  <w:num w:numId="10">
    <w:abstractNumId w:val="15"/>
  </w:num>
  <w:num w:numId="11">
    <w:abstractNumId w:val="17"/>
  </w:num>
  <w:num w:numId="12">
    <w:abstractNumId w:val="19"/>
  </w:num>
  <w:num w:numId="13">
    <w:abstractNumId w:val="22"/>
  </w:num>
  <w:num w:numId="14">
    <w:abstractNumId w:val="12"/>
  </w:num>
  <w:num w:numId="15">
    <w:abstractNumId w:val="14"/>
  </w:num>
  <w:num w:numId="16">
    <w:abstractNumId w:val="21"/>
  </w:num>
  <w:num w:numId="17">
    <w:abstractNumId w:val="6"/>
  </w:num>
  <w:num w:numId="18">
    <w:abstractNumId w:val="20"/>
  </w:num>
  <w:num w:numId="19">
    <w:abstractNumId w:val="2"/>
    <w:lvlOverride w:ilvl="0">
      <w:startOverride w:val="1"/>
    </w:lvlOverride>
    <w:lvlOverride w:ilvl="1"/>
    <w:lvlOverride w:ilvl="2"/>
    <w:lvlOverride w:ilvl="3"/>
    <w:lvlOverride w:ilvl="4"/>
    <w:lvlOverride w:ilvl="5"/>
    <w:lvlOverride w:ilvl="6"/>
    <w:lvlOverride w:ilvl="7"/>
    <w:lvlOverride w:ilvl="8"/>
  </w:num>
  <w:num w:numId="20">
    <w:abstractNumId w:val="25"/>
  </w:num>
  <w:num w:numId="21">
    <w:abstractNumId w:val="1"/>
  </w:num>
  <w:num w:numId="22">
    <w:abstractNumId w:val="24"/>
  </w:num>
  <w:num w:numId="23">
    <w:abstractNumId w:val="23"/>
  </w:num>
  <w:num w:numId="24">
    <w:abstractNumId w:val="10"/>
  </w:num>
  <w:num w:numId="25">
    <w:abstractNumId w:val="9"/>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61C"/>
    <w:rsid w:val="00000853"/>
    <w:rsid w:val="00000CE7"/>
    <w:rsid w:val="00000ED8"/>
    <w:rsid w:val="0000141D"/>
    <w:rsid w:val="000023A6"/>
    <w:rsid w:val="00002DEC"/>
    <w:rsid w:val="000032D6"/>
    <w:rsid w:val="000033ED"/>
    <w:rsid w:val="00003811"/>
    <w:rsid w:val="00003F15"/>
    <w:rsid w:val="00004367"/>
    <w:rsid w:val="00006A93"/>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09F"/>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476F"/>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698"/>
    <w:rsid w:val="00051A08"/>
    <w:rsid w:val="00051BDE"/>
    <w:rsid w:val="00052012"/>
    <w:rsid w:val="0005264D"/>
    <w:rsid w:val="000526F4"/>
    <w:rsid w:val="000528A2"/>
    <w:rsid w:val="00052C32"/>
    <w:rsid w:val="00052C54"/>
    <w:rsid w:val="00053C00"/>
    <w:rsid w:val="00053F4F"/>
    <w:rsid w:val="00055139"/>
    <w:rsid w:val="00055403"/>
    <w:rsid w:val="00055933"/>
    <w:rsid w:val="00056359"/>
    <w:rsid w:val="00056544"/>
    <w:rsid w:val="00056613"/>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82E"/>
    <w:rsid w:val="00071D1B"/>
    <w:rsid w:val="00072FD4"/>
    <w:rsid w:val="00072FFC"/>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732"/>
    <w:rsid w:val="00082CDA"/>
    <w:rsid w:val="00083593"/>
    <w:rsid w:val="00083A11"/>
    <w:rsid w:val="000846E5"/>
    <w:rsid w:val="00084CC7"/>
    <w:rsid w:val="00085115"/>
    <w:rsid w:val="00085169"/>
    <w:rsid w:val="0008591B"/>
    <w:rsid w:val="00086979"/>
    <w:rsid w:val="00086BE2"/>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34B"/>
    <w:rsid w:val="000B2FF4"/>
    <w:rsid w:val="000B3798"/>
    <w:rsid w:val="000B39E9"/>
    <w:rsid w:val="000B3F1F"/>
    <w:rsid w:val="000B3F94"/>
    <w:rsid w:val="000B46B2"/>
    <w:rsid w:val="000B47DA"/>
    <w:rsid w:val="000B4D47"/>
    <w:rsid w:val="000B5875"/>
    <w:rsid w:val="000B64B0"/>
    <w:rsid w:val="000B6692"/>
    <w:rsid w:val="000B6A1C"/>
    <w:rsid w:val="000B766E"/>
    <w:rsid w:val="000B793A"/>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6D0F"/>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08E"/>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2F3C"/>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C5"/>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217"/>
    <w:rsid w:val="001257EF"/>
    <w:rsid w:val="00125DEF"/>
    <w:rsid w:val="00126F1D"/>
    <w:rsid w:val="001277A6"/>
    <w:rsid w:val="0012781D"/>
    <w:rsid w:val="00130BE1"/>
    <w:rsid w:val="00131575"/>
    <w:rsid w:val="001318E7"/>
    <w:rsid w:val="00131F8B"/>
    <w:rsid w:val="00132609"/>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116"/>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5A3F"/>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350"/>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080C"/>
    <w:rsid w:val="001B187E"/>
    <w:rsid w:val="001B1A64"/>
    <w:rsid w:val="001B2BFF"/>
    <w:rsid w:val="001B383B"/>
    <w:rsid w:val="001B3C14"/>
    <w:rsid w:val="001B4BB4"/>
    <w:rsid w:val="001B4DE0"/>
    <w:rsid w:val="001B5269"/>
    <w:rsid w:val="001B547E"/>
    <w:rsid w:val="001B62E1"/>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C7F15"/>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4B28"/>
    <w:rsid w:val="001D6678"/>
    <w:rsid w:val="001D7B4A"/>
    <w:rsid w:val="001E065E"/>
    <w:rsid w:val="001E2449"/>
    <w:rsid w:val="001E249B"/>
    <w:rsid w:val="001E2641"/>
    <w:rsid w:val="001E26E9"/>
    <w:rsid w:val="001E30EC"/>
    <w:rsid w:val="001E3C32"/>
    <w:rsid w:val="001E3D9E"/>
    <w:rsid w:val="001E3DBD"/>
    <w:rsid w:val="001E3F4D"/>
    <w:rsid w:val="001E4359"/>
    <w:rsid w:val="001E4473"/>
    <w:rsid w:val="001E4AD8"/>
    <w:rsid w:val="001E4ADF"/>
    <w:rsid w:val="001E530D"/>
    <w:rsid w:val="001E59C3"/>
    <w:rsid w:val="001E5ED3"/>
    <w:rsid w:val="001E5F13"/>
    <w:rsid w:val="001E64B3"/>
    <w:rsid w:val="001E71DF"/>
    <w:rsid w:val="001E7260"/>
    <w:rsid w:val="001F02B8"/>
    <w:rsid w:val="001F0BB5"/>
    <w:rsid w:val="001F13ED"/>
    <w:rsid w:val="001F1951"/>
    <w:rsid w:val="001F1DED"/>
    <w:rsid w:val="001F1EC6"/>
    <w:rsid w:val="001F2360"/>
    <w:rsid w:val="001F264F"/>
    <w:rsid w:val="001F30EF"/>
    <w:rsid w:val="001F3136"/>
    <w:rsid w:val="001F3625"/>
    <w:rsid w:val="001F3AA5"/>
    <w:rsid w:val="001F3D11"/>
    <w:rsid w:val="001F3FB3"/>
    <w:rsid w:val="001F4259"/>
    <w:rsid w:val="001F4660"/>
    <w:rsid w:val="001F4898"/>
    <w:rsid w:val="001F5019"/>
    <w:rsid w:val="001F50D7"/>
    <w:rsid w:val="001F6212"/>
    <w:rsid w:val="001F62A4"/>
    <w:rsid w:val="001F6534"/>
    <w:rsid w:val="001F6DC7"/>
    <w:rsid w:val="0020061F"/>
    <w:rsid w:val="00200870"/>
    <w:rsid w:val="00201ECB"/>
    <w:rsid w:val="00202151"/>
    <w:rsid w:val="002023B9"/>
    <w:rsid w:val="002026A7"/>
    <w:rsid w:val="002028B2"/>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0EB7"/>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589"/>
    <w:rsid w:val="00225DFC"/>
    <w:rsid w:val="0022608A"/>
    <w:rsid w:val="00226BF0"/>
    <w:rsid w:val="00226C64"/>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1E98"/>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B31"/>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68A"/>
    <w:rsid w:val="00260C1E"/>
    <w:rsid w:val="002612FE"/>
    <w:rsid w:val="0026147E"/>
    <w:rsid w:val="00261AED"/>
    <w:rsid w:val="0026222F"/>
    <w:rsid w:val="00262960"/>
    <w:rsid w:val="00262AB8"/>
    <w:rsid w:val="002631C3"/>
    <w:rsid w:val="002634B5"/>
    <w:rsid w:val="002635BC"/>
    <w:rsid w:val="00263B28"/>
    <w:rsid w:val="002653AE"/>
    <w:rsid w:val="00265B88"/>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08"/>
    <w:rsid w:val="00280251"/>
    <w:rsid w:val="00280569"/>
    <w:rsid w:val="002806C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6498"/>
    <w:rsid w:val="002A70E1"/>
    <w:rsid w:val="002A785E"/>
    <w:rsid w:val="002B0788"/>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038"/>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33"/>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2474"/>
    <w:rsid w:val="002F3968"/>
    <w:rsid w:val="002F3CD5"/>
    <w:rsid w:val="002F411A"/>
    <w:rsid w:val="002F539D"/>
    <w:rsid w:val="002F5C07"/>
    <w:rsid w:val="002F6D53"/>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65E"/>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0D1A"/>
    <w:rsid w:val="00351757"/>
    <w:rsid w:val="00351B52"/>
    <w:rsid w:val="00351E40"/>
    <w:rsid w:val="003521FB"/>
    <w:rsid w:val="00352D21"/>
    <w:rsid w:val="003532D4"/>
    <w:rsid w:val="003536FE"/>
    <w:rsid w:val="00353A08"/>
    <w:rsid w:val="00354927"/>
    <w:rsid w:val="00354A52"/>
    <w:rsid w:val="0035592D"/>
    <w:rsid w:val="0035756B"/>
    <w:rsid w:val="00357B29"/>
    <w:rsid w:val="00357B9C"/>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027"/>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6FE7"/>
    <w:rsid w:val="003F702F"/>
    <w:rsid w:val="003F7202"/>
    <w:rsid w:val="003F7A3B"/>
    <w:rsid w:val="0040053A"/>
    <w:rsid w:val="004006BC"/>
    <w:rsid w:val="00400C1D"/>
    <w:rsid w:val="00400D0A"/>
    <w:rsid w:val="00401113"/>
    <w:rsid w:val="004014CB"/>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4E6"/>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ACA"/>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0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1F56"/>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5E3F"/>
    <w:rsid w:val="004C6BED"/>
    <w:rsid w:val="004C7072"/>
    <w:rsid w:val="004C72E1"/>
    <w:rsid w:val="004C7605"/>
    <w:rsid w:val="004C795A"/>
    <w:rsid w:val="004D006C"/>
    <w:rsid w:val="004D02C1"/>
    <w:rsid w:val="004D0954"/>
    <w:rsid w:val="004D09C7"/>
    <w:rsid w:val="004D0A0D"/>
    <w:rsid w:val="004D0E0F"/>
    <w:rsid w:val="004D135A"/>
    <w:rsid w:val="004D183A"/>
    <w:rsid w:val="004D18A0"/>
    <w:rsid w:val="004D1DBC"/>
    <w:rsid w:val="004D2744"/>
    <w:rsid w:val="004D28E9"/>
    <w:rsid w:val="004D2D21"/>
    <w:rsid w:val="004D2EAC"/>
    <w:rsid w:val="004D3DCF"/>
    <w:rsid w:val="004D4488"/>
    <w:rsid w:val="004D464A"/>
    <w:rsid w:val="004D4A64"/>
    <w:rsid w:val="004D4BAB"/>
    <w:rsid w:val="004D52C0"/>
    <w:rsid w:val="004D53B3"/>
    <w:rsid w:val="004D5F47"/>
    <w:rsid w:val="004D61FE"/>
    <w:rsid w:val="004D6321"/>
    <w:rsid w:val="004D6439"/>
    <w:rsid w:val="004D6C29"/>
    <w:rsid w:val="004E0718"/>
    <w:rsid w:val="004E16E9"/>
    <w:rsid w:val="004E20A3"/>
    <w:rsid w:val="004E2752"/>
    <w:rsid w:val="004E28FA"/>
    <w:rsid w:val="004E32E3"/>
    <w:rsid w:val="004E33F3"/>
    <w:rsid w:val="004E35B7"/>
    <w:rsid w:val="004E4343"/>
    <w:rsid w:val="004E49C1"/>
    <w:rsid w:val="004E52D3"/>
    <w:rsid w:val="004E5308"/>
    <w:rsid w:val="004E5902"/>
    <w:rsid w:val="004E63FC"/>
    <w:rsid w:val="004E6B06"/>
    <w:rsid w:val="004E6C80"/>
    <w:rsid w:val="004E7014"/>
    <w:rsid w:val="004E7CF9"/>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192"/>
    <w:rsid w:val="004F434C"/>
    <w:rsid w:val="004F43EA"/>
    <w:rsid w:val="004F4C0C"/>
    <w:rsid w:val="004F5835"/>
    <w:rsid w:val="004F6291"/>
    <w:rsid w:val="004F6D60"/>
    <w:rsid w:val="004F6D6D"/>
    <w:rsid w:val="004F6F99"/>
    <w:rsid w:val="004F75CE"/>
    <w:rsid w:val="004F7B4B"/>
    <w:rsid w:val="005000B0"/>
    <w:rsid w:val="00500684"/>
    <w:rsid w:val="0050071D"/>
    <w:rsid w:val="00501857"/>
    <w:rsid w:val="00501CBA"/>
    <w:rsid w:val="005021E2"/>
    <w:rsid w:val="00502280"/>
    <w:rsid w:val="0050244E"/>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3AD"/>
    <w:rsid w:val="0053050F"/>
    <w:rsid w:val="00530AED"/>
    <w:rsid w:val="005323DF"/>
    <w:rsid w:val="00532ADE"/>
    <w:rsid w:val="0053421D"/>
    <w:rsid w:val="005342F0"/>
    <w:rsid w:val="005346A5"/>
    <w:rsid w:val="005352D4"/>
    <w:rsid w:val="00535D9C"/>
    <w:rsid w:val="00536300"/>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5C29"/>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69D"/>
    <w:rsid w:val="00572F2E"/>
    <w:rsid w:val="005730A7"/>
    <w:rsid w:val="005730C7"/>
    <w:rsid w:val="00573430"/>
    <w:rsid w:val="00573A93"/>
    <w:rsid w:val="00573A9E"/>
    <w:rsid w:val="00573DC6"/>
    <w:rsid w:val="00574300"/>
    <w:rsid w:val="0057448F"/>
    <w:rsid w:val="00574944"/>
    <w:rsid w:val="00575393"/>
    <w:rsid w:val="0057596A"/>
    <w:rsid w:val="00575CAA"/>
    <w:rsid w:val="00575E58"/>
    <w:rsid w:val="00576469"/>
    <w:rsid w:val="005769C8"/>
    <w:rsid w:val="00576D5B"/>
    <w:rsid w:val="00577A9F"/>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71D"/>
    <w:rsid w:val="00595D0E"/>
    <w:rsid w:val="0059645C"/>
    <w:rsid w:val="005966B3"/>
    <w:rsid w:val="005975F5"/>
    <w:rsid w:val="00597EBB"/>
    <w:rsid w:val="00597EFA"/>
    <w:rsid w:val="005A0173"/>
    <w:rsid w:val="005A1295"/>
    <w:rsid w:val="005A1C50"/>
    <w:rsid w:val="005A23F8"/>
    <w:rsid w:val="005A25DA"/>
    <w:rsid w:val="005A2963"/>
    <w:rsid w:val="005A2A83"/>
    <w:rsid w:val="005A33BF"/>
    <w:rsid w:val="005A36A5"/>
    <w:rsid w:val="005A3E03"/>
    <w:rsid w:val="005A510C"/>
    <w:rsid w:val="005A5709"/>
    <w:rsid w:val="005A58FF"/>
    <w:rsid w:val="005A5C67"/>
    <w:rsid w:val="005A5FE6"/>
    <w:rsid w:val="005A6290"/>
    <w:rsid w:val="005A70F8"/>
    <w:rsid w:val="005B0DFB"/>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4EC7"/>
    <w:rsid w:val="005D648A"/>
    <w:rsid w:val="005D65D9"/>
    <w:rsid w:val="005D67F8"/>
    <w:rsid w:val="005D6AFC"/>
    <w:rsid w:val="005D712D"/>
    <w:rsid w:val="005D718D"/>
    <w:rsid w:val="005D79C5"/>
    <w:rsid w:val="005D7DE6"/>
    <w:rsid w:val="005E165C"/>
    <w:rsid w:val="005E2732"/>
    <w:rsid w:val="005E3F9F"/>
    <w:rsid w:val="005E4AAF"/>
    <w:rsid w:val="005E4F2B"/>
    <w:rsid w:val="005E6351"/>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4A3"/>
    <w:rsid w:val="00602E4E"/>
    <w:rsid w:val="00602ED7"/>
    <w:rsid w:val="006032D2"/>
    <w:rsid w:val="0060346C"/>
    <w:rsid w:val="006038A6"/>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3EAF"/>
    <w:rsid w:val="0062428B"/>
    <w:rsid w:val="00624A16"/>
    <w:rsid w:val="00625597"/>
    <w:rsid w:val="006258FF"/>
    <w:rsid w:val="00630A61"/>
    <w:rsid w:val="00630AB5"/>
    <w:rsid w:val="00631296"/>
    <w:rsid w:val="00631321"/>
    <w:rsid w:val="0063173B"/>
    <w:rsid w:val="006319D2"/>
    <w:rsid w:val="006324FF"/>
    <w:rsid w:val="006326B8"/>
    <w:rsid w:val="00632708"/>
    <w:rsid w:val="00632B7F"/>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0CC5"/>
    <w:rsid w:val="00661412"/>
    <w:rsid w:val="00661851"/>
    <w:rsid w:val="0066185B"/>
    <w:rsid w:val="00661EFD"/>
    <w:rsid w:val="006625AC"/>
    <w:rsid w:val="006625C9"/>
    <w:rsid w:val="00662B01"/>
    <w:rsid w:val="00662DC9"/>
    <w:rsid w:val="00663245"/>
    <w:rsid w:val="00663440"/>
    <w:rsid w:val="006640AC"/>
    <w:rsid w:val="00664540"/>
    <w:rsid w:val="00664C81"/>
    <w:rsid w:val="00664E0A"/>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0A4"/>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7BC"/>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0A48"/>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291"/>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186"/>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6B1"/>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118"/>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3B66"/>
    <w:rsid w:val="0078457B"/>
    <w:rsid w:val="00784B2B"/>
    <w:rsid w:val="00784DA5"/>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4E93"/>
    <w:rsid w:val="007B534C"/>
    <w:rsid w:val="007B53A6"/>
    <w:rsid w:val="007B5CE8"/>
    <w:rsid w:val="007B6212"/>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2E5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1F6A"/>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1A7"/>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B86"/>
    <w:rsid w:val="00817F2D"/>
    <w:rsid w:val="00820163"/>
    <w:rsid w:val="0082069F"/>
    <w:rsid w:val="00820C03"/>
    <w:rsid w:val="00820CB1"/>
    <w:rsid w:val="00820D4A"/>
    <w:rsid w:val="00821120"/>
    <w:rsid w:val="00821205"/>
    <w:rsid w:val="00821698"/>
    <w:rsid w:val="00822A5F"/>
    <w:rsid w:val="00822EF0"/>
    <w:rsid w:val="00822F33"/>
    <w:rsid w:val="008230A4"/>
    <w:rsid w:val="00823156"/>
    <w:rsid w:val="00823412"/>
    <w:rsid w:val="008248A4"/>
    <w:rsid w:val="0082505B"/>
    <w:rsid w:val="008252C0"/>
    <w:rsid w:val="008259DA"/>
    <w:rsid w:val="00826147"/>
    <w:rsid w:val="00826DD9"/>
    <w:rsid w:val="00827842"/>
    <w:rsid w:val="008278B6"/>
    <w:rsid w:val="0083001C"/>
    <w:rsid w:val="0083011C"/>
    <w:rsid w:val="00830A7D"/>
    <w:rsid w:val="00830E79"/>
    <w:rsid w:val="0083170B"/>
    <w:rsid w:val="0083191A"/>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0C1D"/>
    <w:rsid w:val="00841255"/>
    <w:rsid w:val="0084126B"/>
    <w:rsid w:val="00841F44"/>
    <w:rsid w:val="00842100"/>
    <w:rsid w:val="00842994"/>
    <w:rsid w:val="00842CC6"/>
    <w:rsid w:val="00843114"/>
    <w:rsid w:val="00843F60"/>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6A4"/>
    <w:rsid w:val="00851964"/>
    <w:rsid w:val="00851DCF"/>
    <w:rsid w:val="00852307"/>
    <w:rsid w:val="008524EA"/>
    <w:rsid w:val="00852B47"/>
    <w:rsid w:val="00853695"/>
    <w:rsid w:val="00853FE7"/>
    <w:rsid w:val="0085450D"/>
    <w:rsid w:val="0085452C"/>
    <w:rsid w:val="008551A7"/>
    <w:rsid w:val="008553B6"/>
    <w:rsid w:val="008556AB"/>
    <w:rsid w:val="00855C9D"/>
    <w:rsid w:val="0085742E"/>
    <w:rsid w:val="00857BA5"/>
    <w:rsid w:val="008602D0"/>
    <w:rsid w:val="00860479"/>
    <w:rsid w:val="00860EFE"/>
    <w:rsid w:val="008620E7"/>
    <w:rsid w:val="008627F9"/>
    <w:rsid w:val="00862A5C"/>
    <w:rsid w:val="00862C9D"/>
    <w:rsid w:val="008632B9"/>
    <w:rsid w:val="00863335"/>
    <w:rsid w:val="0086362F"/>
    <w:rsid w:val="00863B22"/>
    <w:rsid w:val="00864D11"/>
    <w:rsid w:val="0086521E"/>
    <w:rsid w:val="0086651B"/>
    <w:rsid w:val="008669CE"/>
    <w:rsid w:val="00866F53"/>
    <w:rsid w:val="0086724A"/>
    <w:rsid w:val="0086731A"/>
    <w:rsid w:val="00867A98"/>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5A6D"/>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158"/>
    <w:rsid w:val="0089558A"/>
    <w:rsid w:val="00895922"/>
    <w:rsid w:val="00896937"/>
    <w:rsid w:val="00896CB5"/>
    <w:rsid w:val="00896D4C"/>
    <w:rsid w:val="008976FE"/>
    <w:rsid w:val="00897772"/>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708"/>
    <w:rsid w:val="008B69D6"/>
    <w:rsid w:val="008B6D07"/>
    <w:rsid w:val="008B77E6"/>
    <w:rsid w:val="008C0FA8"/>
    <w:rsid w:val="008C0FEE"/>
    <w:rsid w:val="008C1AD6"/>
    <w:rsid w:val="008C1DC0"/>
    <w:rsid w:val="008C24E3"/>
    <w:rsid w:val="008C2658"/>
    <w:rsid w:val="008C2964"/>
    <w:rsid w:val="008C2C58"/>
    <w:rsid w:val="008C2D47"/>
    <w:rsid w:val="008C375E"/>
    <w:rsid w:val="008C3F63"/>
    <w:rsid w:val="008C4C4D"/>
    <w:rsid w:val="008C51AE"/>
    <w:rsid w:val="008C5ABD"/>
    <w:rsid w:val="008C5EC6"/>
    <w:rsid w:val="008C5EF3"/>
    <w:rsid w:val="008C62C8"/>
    <w:rsid w:val="008C6616"/>
    <w:rsid w:val="008C6EF2"/>
    <w:rsid w:val="008C7460"/>
    <w:rsid w:val="008D0543"/>
    <w:rsid w:val="008D0E2E"/>
    <w:rsid w:val="008D1EA2"/>
    <w:rsid w:val="008D23F5"/>
    <w:rsid w:val="008D2731"/>
    <w:rsid w:val="008D2946"/>
    <w:rsid w:val="008D29AE"/>
    <w:rsid w:val="008D2CCE"/>
    <w:rsid w:val="008D3C06"/>
    <w:rsid w:val="008D4596"/>
    <w:rsid w:val="008D5148"/>
    <w:rsid w:val="008D51B2"/>
    <w:rsid w:val="008D5F08"/>
    <w:rsid w:val="008D707B"/>
    <w:rsid w:val="008D7795"/>
    <w:rsid w:val="008E06FE"/>
    <w:rsid w:val="008E0F52"/>
    <w:rsid w:val="008E103B"/>
    <w:rsid w:val="008E1248"/>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3902"/>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588"/>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380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A9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1FC1"/>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6007"/>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5352"/>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ED5"/>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36DDA"/>
    <w:rsid w:val="00A37224"/>
    <w:rsid w:val="00A40227"/>
    <w:rsid w:val="00A40E01"/>
    <w:rsid w:val="00A4171B"/>
    <w:rsid w:val="00A42556"/>
    <w:rsid w:val="00A42693"/>
    <w:rsid w:val="00A42B72"/>
    <w:rsid w:val="00A4307B"/>
    <w:rsid w:val="00A437E4"/>
    <w:rsid w:val="00A439F1"/>
    <w:rsid w:val="00A43D3C"/>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77E00"/>
    <w:rsid w:val="00A8025E"/>
    <w:rsid w:val="00A80701"/>
    <w:rsid w:val="00A80DAA"/>
    <w:rsid w:val="00A81F18"/>
    <w:rsid w:val="00A8226E"/>
    <w:rsid w:val="00A8240F"/>
    <w:rsid w:val="00A83047"/>
    <w:rsid w:val="00A830EA"/>
    <w:rsid w:val="00A83B05"/>
    <w:rsid w:val="00A848FA"/>
    <w:rsid w:val="00A851FB"/>
    <w:rsid w:val="00A85244"/>
    <w:rsid w:val="00A854EF"/>
    <w:rsid w:val="00A860F6"/>
    <w:rsid w:val="00A867D8"/>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041"/>
    <w:rsid w:val="00A94545"/>
    <w:rsid w:val="00A94EB2"/>
    <w:rsid w:val="00A955B3"/>
    <w:rsid w:val="00A957EE"/>
    <w:rsid w:val="00A95937"/>
    <w:rsid w:val="00A95A46"/>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6A1C"/>
    <w:rsid w:val="00AA7104"/>
    <w:rsid w:val="00AA721E"/>
    <w:rsid w:val="00AA7806"/>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0FF6"/>
    <w:rsid w:val="00AE1792"/>
    <w:rsid w:val="00AE2112"/>
    <w:rsid w:val="00AE2F67"/>
    <w:rsid w:val="00AE2F7E"/>
    <w:rsid w:val="00AE3658"/>
    <w:rsid w:val="00AE3775"/>
    <w:rsid w:val="00AE3FBF"/>
    <w:rsid w:val="00AE42C8"/>
    <w:rsid w:val="00AE4914"/>
    <w:rsid w:val="00AE4DC1"/>
    <w:rsid w:val="00AE4DE0"/>
    <w:rsid w:val="00AE50F9"/>
    <w:rsid w:val="00AE516B"/>
    <w:rsid w:val="00AE56C8"/>
    <w:rsid w:val="00AE5E52"/>
    <w:rsid w:val="00AE5F5C"/>
    <w:rsid w:val="00AE6B28"/>
    <w:rsid w:val="00AE6CB5"/>
    <w:rsid w:val="00AE732B"/>
    <w:rsid w:val="00AE776C"/>
    <w:rsid w:val="00AE7A30"/>
    <w:rsid w:val="00AF03A2"/>
    <w:rsid w:val="00AF1624"/>
    <w:rsid w:val="00AF1890"/>
    <w:rsid w:val="00AF2051"/>
    <w:rsid w:val="00AF2095"/>
    <w:rsid w:val="00AF26BC"/>
    <w:rsid w:val="00AF3073"/>
    <w:rsid w:val="00AF3233"/>
    <w:rsid w:val="00AF324B"/>
    <w:rsid w:val="00AF37C0"/>
    <w:rsid w:val="00AF4554"/>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18F"/>
    <w:rsid w:val="00B0254E"/>
    <w:rsid w:val="00B026C5"/>
    <w:rsid w:val="00B02AD6"/>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177"/>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F6E"/>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2C48"/>
    <w:rsid w:val="00B42FD5"/>
    <w:rsid w:val="00B44A37"/>
    <w:rsid w:val="00B45355"/>
    <w:rsid w:val="00B45AE2"/>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9AB"/>
    <w:rsid w:val="00B62D28"/>
    <w:rsid w:val="00B63337"/>
    <w:rsid w:val="00B635EE"/>
    <w:rsid w:val="00B63B40"/>
    <w:rsid w:val="00B63CE0"/>
    <w:rsid w:val="00B645CE"/>
    <w:rsid w:val="00B64955"/>
    <w:rsid w:val="00B64B03"/>
    <w:rsid w:val="00B6508F"/>
    <w:rsid w:val="00B65209"/>
    <w:rsid w:val="00B656AA"/>
    <w:rsid w:val="00B66996"/>
    <w:rsid w:val="00B669BE"/>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4EF8"/>
    <w:rsid w:val="00B75046"/>
    <w:rsid w:val="00B75245"/>
    <w:rsid w:val="00B75F69"/>
    <w:rsid w:val="00B76151"/>
    <w:rsid w:val="00B76215"/>
    <w:rsid w:val="00B76F58"/>
    <w:rsid w:val="00B77203"/>
    <w:rsid w:val="00B77258"/>
    <w:rsid w:val="00B77D35"/>
    <w:rsid w:val="00B80672"/>
    <w:rsid w:val="00B81B02"/>
    <w:rsid w:val="00B82613"/>
    <w:rsid w:val="00B829BB"/>
    <w:rsid w:val="00B82B92"/>
    <w:rsid w:val="00B833BE"/>
    <w:rsid w:val="00B83AD7"/>
    <w:rsid w:val="00B83B09"/>
    <w:rsid w:val="00B84437"/>
    <w:rsid w:val="00B84812"/>
    <w:rsid w:val="00B84B49"/>
    <w:rsid w:val="00B870D1"/>
    <w:rsid w:val="00B87519"/>
    <w:rsid w:val="00B87BA3"/>
    <w:rsid w:val="00B9064F"/>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43E"/>
    <w:rsid w:val="00BA185F"/>
    <w:rsid w:val="00BA1890"/>
    <w:rsid w:val="00BA2016"/>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12C3"/>
    <w:rsid w:val="00BC2050"/>
    <w:rsid w:val="00BC27A2"/>
    <w:rsid w:val="00BC288B"/>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3EF8"/>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672"/>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6C73"/>
    <w:rsid w:val="00C0702E"/>
    <w:rsid w:val="00C071A7"/>
    <w:rsid w:val="00C07667"/>
    <w:rsid w:val="00C07B50"/>
    <w:rsid w:val="00C07F87"/>
    <w:rsid w:val="00C101C8"/>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77A8D"/>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55C"/>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47F"/>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C7A9C"/>
    <w:rsid w:val="00CC7FD5"/>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3FC"/>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33C"/>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4FA"/>
    <w:rsid w:val="00D30C19"/>
    <w:rsid w:val="00D30FDE"/>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03"/>
    <w:rsid w:val="00D44D4C"/>
    <w:rsid w:val="00D45492"/>
    <w:rsid w:val="00D45567"/>
    <w:rsid w:val="00D458B4"/>
    <w:rsid w:val="00D45CF5"/>
    <w:rsid w:val="00D46997"/>
    <w:rsid w:val="00D46C97"/>
    <w:rsid w:val="00D4746F"/>
    <w:rsid w:val="00D4758C"/>
    <w:rsid w:val="00D4778C"/>
    <w:rsid w:val="00D47A8D"/>
    <w:rsid w:val="00D47B12"/>
    <w:rsid w:val="00D47B2A"/>
    <w:rsid w:val="00D47C16"/>
    <w:rsid w:val="00D50245"/>
    <w:rsid w:val="00D50248"/>
    <w:rsid w:val="00D505A6"/>
    <w:rsid w:val="00D50C12"/>
    <w:rsid w:val="00D51749"/>
    <w:rsid w:val="00D5181B"/>
    <w:rsid w:val="00D5183D"/>
    <w:rsid w:val="00D51BC1"/>
    <w:rsid w:val="00D52320"/>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9FA"/>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459"/>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042"/>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14B9"/>
    <w:rsid w:val="00DC20CE"/>
    <w:rsid w:val="00DC20E3"/>
    <w:rsid w:val="00DC222C"/>
    <w:rsid w:val="00DC248C"/>
    <w:rsid w:val="00DC2F8C"/>
    <w:rsid w:val="00DC338E"/>
    <w:rsid w:val="00DC38E0"/>
    <w:rsid w:val="00DC49AC"/>
    <w:rsid w:val="00DC4E5E"/>
    <w:rsid w:val="00DC5EC2"/>
    <w:rsid w:val="00DC5F5B"/>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0202"/>
    <w:rsid w:val="00E102BB"/>
    <w:rsid w:val="00E10D3C"/>
    <w:rsid w:val="00E113A5"/>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0AF9"/>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742"/>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3D9"/>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449E"/>
    <w:rsid w:val="00E64AC6"/>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9F2"/>
    <w:rsid w:val="00E85A07"/>
    <w:rsid w:val="00E85AE6"/>
    <w:rsid w:val="00E85CCC"/>
    <w:rsid w:val="00E86042"/>
    <w:rsid w:val="00E8604F"/>
    <w:rsid w:val="00E863A7"/>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FB8"/>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02C"/>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B65"/>
    <w:rsid w:val="00EE1E49"/>
    <w:rsid w:val="00EE1E51"/>
    <w:rsid w:val="00EE1EDA"/>
    <w:rsid w:val="00EE24D2"/>
    <w:rsid w:val="00EE2643"/>
    <w:rsid w:val="00EE2891"/>
    <w:rsid w:val="00EE28BB"/>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3B87"/>
    <w:rsid w:val="00EF3DC3"/>
    <w:rsid w:val="00EF4108"/>
    <w:rsid w:val="00EF43A6"/>
    <w:rsid w:val="00EF44AC"/>
    <w:rsid w:val="00EF4694"/>
    <w:rsid w:val="00EF4C11"/>
    <w:rsid w:val="00EF51F9"/>
    <w:rsid w:val="00EF5E46"/>
    <w:rsid w:val="00EF5FE4"/>
    <w:rsid w:val="00EF6523"/>
    <w:rsid w:val="00EF67D8"/>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6924"/>
    <w:rsid w:val="00F07253"/>
    <w:rsid w:val="00F073BA"/>
    <w:rsid w:val="00F0756C"/>
    <w:rsid w:val="00F07B59"/>
    <w:rsid w:val="00F10410"/>
    <w:rsid w:val="00F10E9A"/>
    <w:rsid w:val="00F113C1"/>
    <w:rsid w:val="00F1193E"/>
    <w:rsid w:val="00F11CCC"/>
    <w:rsid w:val="00F11E56"/>
    <w:rsid w:val="00F11EFC"/>
    <w:rsid w:val="00F12765"/>
    <w:rsid w:val="00F129DE"/>
    <w:rsid w:val="00F129F0"/>
    <w:rsid w:val="00F12B76"/>
    <w:rsid w:val="00F12F14"/>
    <w:rsid w:val="00F136E1"/>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3FAF"/>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5D3B"/>
    <w:rsid w:val="00F360E9"/>
    <w:rsid w:val="00F3644F"/>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18A2"/>
    <w:rsid w:val="00F6202E"/>
    <w:rsid w:val="00F622CE"/>
    <w:rsid w:val="00F625CD"/>
    <w:rsid w:val="00F6264A"/>
    <w:rsid w:val="00F62C49"/>
    <w:rsid w:val="00F62E87"/>
    <w:rsid w:val="00F62FA4"/>
    <w:rsid w:val="00F63549"/>
    <w:rsid w:val="00F647DE"/>
    <w:rsid w:val="00F6586F"/>
    <w:rsid w:val="00F65C13"/>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545C"/>
    <w:rsid w:val="00F76353"/>
    <w:rsid w:val="00F76C9A"/>
    <w:rsid w:val="00F77622"/>
    <w:rsid w:val="00F803D4"/>
    <w:rsid w:val="00F805DA"/>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566"/>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5E74"/>
    <w:rsid w:val="00FC7FF0"/>
    <w:rsid w:val="00FD0411"/>
    <w:rsid w:val="00FD053E"/>
    <w:rsid w:val="00FD06C1"/>
    <w:rsid w:val="00FD077B"/>
    <w:rsid w:val="00FD0A05"/>
    <w:rsid w:val="00FD175D"/>
    <w:rsid w:val="00FD1880"/>
    <w:rsid w:val="00FD21CB"/>
    <w:rsid w:val="00FD277C"/>
    <w:rsid w:val="00FD27CB"/>
    <w:rsid w:val="00FD3CFA"/>
    <w:rsid w:val="00FD3FE1"/>
    <w:rsid w:val="00FD4CFA"/>
    <w:rsid w:val="00FD4D36"/>
    <w:rsid w:val="00FD68D1"/>
    <w:rsid w:val="00FD69BA"/>
    <w:rsid w:val="00FD6C26"/>
    <w:rsid w:val="00FD7526"/>
    <w:rsid w:val="00FD75E0"/>
    <w:rsid w:val="00FD7B34"/>
    <w:rsid w:val="00FD7F73"/>
    <w:rsid w:val="00FE002E"/>
    <w:rsid w:val="00FE00EF"/>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71A"/>
    <w:rsid w:val="00FF2CDC"/>
    <w:rsid w:val="00FF450D"/>
    <w:rsid w:val="00FF453D"/>
    <w:rsid w:val="00FF50A6"/>
    <w:rsid w:val="00FF5B20"/>
    <w:rsid w:val="00FF76A8"/>
    <w:rsid w:val="00FF789A"/>
    <w:rsid w:val="00FF789C"/>
    <w:rsid w:val="00FF7F32"/>
    <w:rsid w:val="00FF7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3DC6"/>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73D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3DC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4"/>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4"/>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4"/>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4"/>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rPr>
  </w:style>
  <w:style w:type="paragraph" w:customStyle="1" w:styleId="YJ-Proposal">
    <w:name w:val="YJ-Proposal"/>
    <w:basedOn w:val="Normal"/>
    <w:qFormat/>
    <w:rsid w:val="00E10D3C"/>
    <w:pPr>
      <w:numPr>
        <w:numId w:val="26"/>
      </w:numPr>
      <w:spacing w:beforeLines="50" w:afterLines="50"/>
      <w:jc w:val="both"/>
    </w:pPr>
    <w:rPr>
      <w:rFonts w:ascii="Times New Roman" w:hAnsi="Times New Roman" w:cs="Times New Roman"/>
      <w:b/>
      <w:bCs/>
      <w:i/>
      <w:iCs/>
      <w:kern w:val="2"/>
      <w:sz w:val="20"/>
      <w:szCs w:val="20"/>
    </w:rPr>
  </w:style>
  <w:style w:type="paragraph" w:customStyle="1" w:styleId="subullet">
    <w:name w:val="subullet"/>
    <w:basedOn w:val="Normal"/>
    <w:qFormat/>
    <w:rsid w:val="00E10D3C"/>
    <w:pPr>
      <w:numPr>
        <w:ilvl w:val="1"/>
        <w:numId w:val="26"/>
      </w:numPr>
      <w:spacing w:beforeLines="50" w:before="50" w:afterLines="50" w:after="50"/>
      <w:jc w:val="both"/>
    </w:pPr>
    <w:rPr>
      <w:rFonts w:ascii="Times New Roman" w:hAnsi="Times New Roman" w:cs="Times New Roman" w:hint="eastAsia"/>
      <w:b/>
      <w:bCs/>
      <w:i/>
      <w:iCs/>
      <w:kern w:val="2"/>
      <w:sz w:val="20"/>
      <w:szCs w:val="20"/>
    </w:rPr>
  </w:style>
  <w:style w:type="paragraph" w:customStyle="1" w:styleId="subsub">
    <w:name w:val="subsub"/>
    <w:basedOn w:val="Normal"/>
    <w:qFormat/>
    <w:rsid w:val="00E10D3C"/>
    <w:pPr>
      <w:numPr>
        <w:ilvl w:val="2"/>
        <w:numId w:val="26"/>
      </w:numPr>
      <w:spacing w:beforeLines="50" w:before="50" w:afterLines="50" w:after="50"/>
      <w:jc w:val="both"/>
    </w:pPr>
    <w:rPr>
      <w:rFonts w:ascii="Times New Roman" w:hAnsi="Times New Roman" w:cs="Times New Roman" w:hint="eastAsia"/>
      <w:b/>
      <w:bCs/>
      <w:i/>
      <w:iCs/>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03112445">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2668981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0294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35576352">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864505">
      <w:bodyDiv w:val="1"/>
      <w:marLeft w:val="0"/>
      <w:marRight w:val="0"/>
      <w:marTop w:val="0"/>
      <w:marBottom w:val="0"/>
      <w:divBdr>
        <w:top w:val="none" w:sz="0" w:space="0" w:color="auto"/>
        <w:left w:val="none" w:sz="0" w:space="0" w:color="auto"/>
        <w:bottom w:val="none" w:sz="0" w:space="0" w:color="auto"/>
        <w:right w:val="none" w:sz="0" w:space="0" w:color="auto"/>
      </w:divBdr>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71933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765057">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0338025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10-06T18:25:04.081"/>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5755B-BE96-4E02-A3F7-7E80CD84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3141</Words>
  <Characters>17908</Characters>
  <Application>Microsoft Office Word</Application>
  <DocSecurity>0</DocSecurity>
  <Lines>149</Lines>
  <Paragraphs>42</Paragraphs>
  <ScaleCrop>false</ScaleCrop>
  <Company/>
  <LinksUpToDate>false</LinksUpToDate>
  <CharactersWithSpaces>21007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2020-02-15T05:39:00Z</dcterms:created>
  <dcterms:modified xsi:type="dcterms:W3CDTF">2020-02-15T05:39:00Z</dcterms:modified>
</cp:coreProperties>
</file>